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B28979" w14:textId="77777777" w:rsidR="004B70C3" w:rsidRPr="005E679D" w:rsidRDefault="004B70C3" w:rsidP="004B70C3">
      <w:pPr>
        <w:pStyle w:val="Titolo"/>
        <w:rPr>
          <w:rFonts w:asciiTheme="minorHAnsi" w:hAnsiTheme="minorHAnsi" w:cs="Arial"/>
          <w:b w:val="0"/>
          <w:bCs/>
          <w:sz w:val="22"/>
          <w:szCs w:val="22"/>
        </w:rPr>
      </w:pPr>
      <w:r w:rsidRPr="005E679D">
        <w:rPr>
          <w:rFonts w:asciiTheme="minorHAnsi" w:hAnsiTheme="minorHAnsi" w:cs="Arial"/>
          <w:b w:val="0"/>
          <w:bCs/>
          <w:sz w:val="22"/>
          <w:szCs w:val="22"/>
        </w:rPr>
        <w:t>DISPOSITIVO</w:t>
      </w:r>
    </w:p>
    <w:p w14:paraId="7D509961" w14:textId="77777777" w:rsidR="004B70C3" w:rsidRPr="005E679D" w:rsidRDefault="004B70C3" w:rsidP="004B70C3">
      <w:pPr>
        <w:pStyle w:val="Titolo"/>
        <w:rPr>
          <w:rFonts w:asciiTheme="minorHAnsi" w:hAnsiTheme="minorHAnsi" w:cs="Arial"/>
          <w:b w:val="0"/>
          <w:bCs/>
          <w:sz w:val="22"/>
          <w:szCs w:val="22"/>
        </w:rPr>
      </w:pPr>
    </w:p>
    <w:p w14:paraId="181927CF" w14:textId="5F1D1B85" w:rsidR="004B70C3" w:rsidRPr="005E679D" w:rsidRDefault="004B70C3" w:rsidP="004B70C3">
      <w:pPr>
        <w:jc w:val="center"/>
        <w:rPr>
          <w:rFonts w:asciiTheme="minorHAnsi" w:hAnsiTheme="minorHAnsi" w:cs="Arial"/>
          <w:bCs/>
          <w:sz w:val="22"/>
          <w:szCs w:val="22"/>
        </w:rPr>
      </w:pPr>
      <w:r w:rsidRPr="005E679D">
        <w:rPr>
          <w:rFonts w:asciiTheme="minorHAnsi" w:hAnsiTheme="minorHAnsi" w:cs="Arial"/>
          <w:bCs/>
          <w:sz w:val="22"/>
          <w:szCs w:val="22"/>
        </w:rPr>
        <w:t>DELIBERA DEL COMITATO DI GESTIONE N</w:t>
      </w:r>
      <w:r w:rsidRPr="00D347B4">
        <w:rPr>
          <w:rFonts w:asciiTheme="minorHAnsi" w:hAnsiTheme="minorHAnsi" w:cs="Arial"/>
          <w:bCs/>
          <w:sz w:val="22"/>
          <w:szCs w:val="22"/>
        </w:rPr>
        <w:t xml:space="preserve">. </w:t>
      </w:r>
      <w:r w:rsidR="005317A3" w:rsidRPr="00D347B4">
        <w:rPr>
          <w:rFonts w:asciiTheme="minorHAnsi" w:hAnsiTheme="minorHAnsi" w:cs="Arial"/>
          <w:bCs/>
          <w:sz w:val="22"/>
          <w:szCs w:val="22"/>
        </w:rPr>
        <w:t>__</w:t>
      </w:r>
    </w:p>
    <w:p w14:paraId="1818F68F" w14:textId="131C3904" w:rsidR="004B70C3" w:rsidRPr="005E679D" w:rsidRDefault="00BA124B" w:rsidP="004B70C3">
      <w:pPr>
        <w:spacing w:after="120"/>
        <w:jc w:val="center"/>
        <w:rPr>
          <w:rFonts w:asciiTheme="minorHAnsi" w:hAnsiTheme="minorHAnsi" w:cs="Arial"/>
          <w:bCs/>
          <w:sz w:val="22"/>
          <w:szCs w:val="22"/>
        </w:rPr>
      </w:pPr>
      <w:r w:rsidRPr="005E679D">
        <w:rPr>
          <w:rFonts w:asciiTheme="minorHAnsi" w:hAnsiTheme="minorHAnsi" w:cs="Arial"/>
          <w:bCs/>
          <w:sz w:val="22"/>
          <w:szCs w:val="22"/>
        </w:rPr>
        <w:t xml:space="preserve">Seduta </w:t>
      </w:r>
      <w:r w:rsidR="004B70C3" w:rsidRPr="005E679D">
        <w:rPr>
          <w:rFonts w:asciiTheme="minorHAnsi" w:hAnsiTheme="minorHAnsi" w:cs="Arial"/>
          <w:bCs/>
          <w:sz w:val="22"/>
          <w:szCs w:val="22"/>
        </w:rPr>
        <w:t xml:space="preserve">del </w:t>
      </w:r>
      <w:r w:rsidR="003A04CA">
        <w:rPr>
          <w:rFonts w:asciiTheme="minorHAnsi" w:hAnsiTheme="minorHAnsi" w:cs="Arial"/>
          <w:bCs/>
          <w:sz w:val="22"/>
          <w:szCs w:val="22"/>
        </w:rPr>
        <w:t>27 aprile 2023</w:t>
      </w:r>
    </w:p>
    <w:p w14:paraId="10B794EF" w14:textId="77777777" w:rsidR="004B70C3" w:rsidRPr="005E679D" w:rsidRDefault="004B70C3" w:rsidP="004B70C3">
      <w:pPr>
        <w:spacing w:after="120"/>
        <w:jc w:val="center"/>
        <w:rPr>
          <w:rFonts w:asciiTheme="minorHAnsi" w:hAnsiTheme="minorHAnsi" w:cs="Arial"/>
          <w:bCs/>
          <w:sz w:val="22"/>
          <w:szCs w:val="22"/>
        </w:rPr>
      </w:pPr>
    </w:p>
    <w:p w14:paraId="6DD94527" w14:textId="0E138566" w:rsidR="004B70C3" w:rsidRPr="005E679D" w:rsidRDefault="004B70C3" w:rsidP="002E6CDE">
      <w:pPr>
        <w:pStyle w:val="Default"/>
        <w:jc w:val="both"/>
        <w:rPr>
          <w:rFonts w:asciiTheme="minorHAnsi" w:hAnsiTheme="minorHAnsi" w:cs="Arial"/>
          <w:sz w:val="22"/>
          <w:szCs w:val="22"/>
        </w:rPr>
      </w:pPr>
      <w:r w:rsidRPr="005E679D">
        <w:rPr>
          <w:rFonts w:asciiTheme="minorHAnsi" w:hAnsiTheme="minorHAnsi" w:cs="Arial"/>
          <w:b/>
          <w:sz w:val="22"/>
          <w:szCs w:val="22"/>
        </w:rPr>
        <w:t xml:space="preserve">Punto all’ordine del giorno: </w:t>
      </w:r>
      <w:bookmarkStart w:id="0" w:name="_Hlk132714106"/>
      <w:r w:rsidR="002E6CDE" w:rsidRPr="002E6CDE">
        <w:rPr>
          <w:rFonts w:asciiTheme="minorHAnsi" w:hAnsiTheme="minorHAnsi" w:cs="Arial"/>
          <w:bCs/>
          <w:sz w:val="22"/>
          <w:szCs w:val="22"/>
        </w:rPr>
        <w:t>Disposizioni transitorie concernenti l’amministrazione del demanio marittimo nel Porto di Arbatax</w:t>
      </w:r>
      <w:bookmarkEnd w:id="0"/>
      <w:r w:rsidR="002E6CDE" w:rsidRPr="002E6CDE">
        <w:rPr>
          <w:rFonts w:asciiTheme="minorHAnsi" w:hAnsiTheme="minorHAnsi" w:cs="Arial"/>
          <w:bCs/>
          <w:sz w:val="22"/>
          <w:szCs w:val="22"/>
        </w:rPr>
        <w:t>.</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3397"/>
        <w:gridCol w:w="4185"/>
        <w:gridCol w:w="1061"/>
        <w:gridCol w:w="991"/>
      </w:tblGrid>
      <w:tr w:rsidR="003A04CA" w:rsidRPr="003A04CA" w14:paraId="0605CC8D" w14:textId="77777777" w:rsidTr="004C2CB2">
        <w:tc>
          <w:tcPr>
            <w:tcW w:w="3397" w:type="dxa"/>
            <w:tcBorders>
              <w:top w:val="single" w:sz="4" w:space="0" w:color="auto"/>
              <w:left w:val="single" w:sz="4" w:space="0" w:color="auto"/>
              <w:bottom w:val="single" w:sz="4" w:space="0" w:color="auto"/>
              <w:right w:val="single" w:sz="4" w:space="0" w:color="auto"/>
            </w:tcBorders>
            <w:shd w:val="pct10" w:color="auto" w:fill="auto"/>
            <w:hideMark/>
          </w:tcPr>
          <w:p w14:paraId="7DD8B401" w14:textId="77777777" w:rsidR="003A04CA" w:rsidRPr="00E7687C" w:rsidRDefault="003A04CA" w:rsidP="003A04CA">
            <w:pPr>
              <w:spacing w:line="276" w:lineRule="auto"/>
              <w:jc w:val="center"/>
              <w:rPr>
                <w:rFonts w:ascii="Calibri" w:hAnsi="Calibri" w:cs="Calibri"/>
                <w:b/>
                <w:snapToGrid w:val="0"/>
                <w:sz w:val="22"/>
                <w:szCs w:val="22"/>
                <w:highlight w:val="yellow"/>
                <w:lang w:eastAsia="en-US"/>
              </w:rPr>
            </w:pPr>
            <w:bookmarkStart w:id="1" w:name="_Hlk526332121"/>
            <w:r w:rsidRPr="00E7687C">
              <w:rPr>
                <w:rFonts w:ascii="Calibri" w:hAnsi="Calibri" w:cs="Calibri"/>
                <w:b/>
                <w:snapToGrid w:val="0"/>
                <w:sz w:val="22"/>
                <w:szCs w:val="22"/>
                <w:highlight w:val="yellow"/>
                <w:lang w:eastAsia="en-US"/>
              </w:rPr>
              <w:t>ENTE</w:t>
            </w:r>
          </w:p>
        </w:tc>
        <w:tc>
          <w:tcPr>
            <w:tcW w:w="4185" w:type="dxa"/>
            <w:tcBorders>
              <w:top w:val="single" w:sz="4" w:space="0" w:color="auto"/>
              <w:left w:val="single" w:sz="4" w:space="0" w:color="auto"/>
              <w:bottom w:val="single" w:sz="4" w:space="0" w:color="auto"/>
              <w:right w:val="single" w:sz="4" w:space="0" w:color="auto"/>
            </w:tcBorders>
            <w:shd w:val="pct10" w:color="auto" w:fill="auto"/>
            <w:hideMark/>
          </w:tcPr>
          <w:p w14:paraId="7D7E84CB" w14:textId="77777777" w:rsidR="003A04CA" w:rsidRPr="00E7687C" w:rsidRDefault="003A04CA" w:rsidP="003A04CA">
            <w:pPr>
              <w:spacing w:line="276" w:lineRule="auto"/>
              <w:jc w:val="center"/>
              <w:rPr>
                <w:rFonts w:ascii="Calibri" w:hAnsi="Calibri" w:cs="Calibri"/>
                <w:b/>
                <w:snapToGrid w:val="0"/>
                <w:sz w:val="22"/>
                <w:szCs w:val="22"/>
                <w:highlight w:val="yellow"/>
                <w:lang w:eastAsia="en-US"/>
              </w:rPr>
            </w:pPr>
            <w:r w:rsidRPr="00E7687C">
              <w:rPr>
                <w:rFonts w:ascii="Calibri" w:hAnsi="Calibri" w:cs="Calibri"/>
                <w:b/>
                <w:snapToGrid w:val="0"/>
                <w:sz w:val="22"/>
                <w:szCs w:val="22"/>
                <w:highlight w:val="yellow"/>
                <w:lang w:eastAsia="en-US"/>
              </w:rPr>
              <w:t>RAPPRESENTANTE</w:t>
            </w:r>
          </w:p>
        </w:tc>
        <w:tc>
          <w:tcPr>
            <w:tcW w:w="1061" w:type="dxa"/>
            <w:tcBorders>
              <w:top w:val="single" w:sz="4" w:space="0" w:color="auto"/>
              <w:left w:val="single" w:sz="4" w:space="0" w:color="auto"/>
              <w:bottom w:val="single" w:sz="4" w:space="0" w:color="auto"/>
              <w:right w:val="single" w:sz="4" w:space="0" w:color="auto"/>
            </w:tcBorders>
            <w:shd w:val="pct10" w:color="auto" w:fill="auto"/>
            <w:hideMark/>
          </w:tcPr>
          <w:p w14:paraId="79B95874" w14:textId="77777777" w:rsidR="003A04CA" w:rsidRPr="00E7687C" w:rsidRDefault="003A04CA" w:rsidP="003A04CA">
            <w:pPr>
              <w:spacing w:line="276" w:lineRule="auto"/>
              <w:jc w:val="center"/>
              <w:rPr>
                <w:rFonts w:ascii="Calibri" w:hAnsi="Calibri" w:cs="Calibri"/>
                <w:b/>
                <w:snapToGrid w:val="0"/>
                <w:sz w:val="22"/>
                <w:szCs w:val="22"/>
                <w:highlight w:val="yellow"/>
                <w:lang w:eastAsia="en-US"/>
              </w:rPr>
            </w:pPr>
            <w:r w:rsidRPr="00E7687C">
              <w:rPr>
                <w:rFonts w:ascii="Calibri" w:hAnsi="Calibri" w:cs="Calibri"/>
                <w:b/>
                <w:snapToGrid w:val="0"/>
                <w:sz w:val="22"/>
                <w:szCs w:val="22"/>
                <w:highlight w:val="yellow"/>
                <w:lang w:eastAsia="en-US"/>
              </w:rPr>
              <w:t>PRESENTE</w:t>
            </w:r>
          </w:p>
        </w:tc>
        <w:tc>
          <w:tcPr>
            <w:tcW w:w="991" w:type="dxa"/>
            <w:tcBorders>
              <w:top w:val="single" w:sz="4" w:space="0" w:color="auto"/>
              <w:left w:val="single" w:sz="4" w:space="0" w:color="auto"/>
              <w:bottom w:val="single" w:sz="4" w:space="0" w:color="auto"/>
              <w:right w:val="single" w:sz="4" w:space="0" w:color="auto"/>
            </w:tcBorders>
            <w:shd w:val="pct10" w:color="auto" w:fill="auto"/>
            <w:hideMark/>
          </w:tcPr>
          <w:p w14:paraId="56834BF5" w14:textId="77777777" w:rsidR="003A04CA" w:rsidRPr="00E7687C" w:rsidRDefault="003A04CA" w:rsidP="003A04CA">
            <w:pPr>
              <w:spacing w:line="276" w:lineRule="auto"/>
              <w:jc w:val="center"/>
              <w:outlineLvl w:val="5"/>
              <w:rPr>
                <w:rFonts w:ascii="Calibri" w:hAnsi="Calibri" w:cs="Calibri"/>
                <w:b/>
                <w:bCs/>
                <w:sz w:val="22"/>
                <w:szCs w:val="22"/>
                <w:highlight w:val="yellow"/>
                <w:lang w:eastAsia="en-US"/>
              </w:rPr>
            </w:pPr>
            <w:r w:rsidRPr="00E7687C">
              <w:rPr>
                <w:rFonts w:ascii="Calibri" w:hAnsi="Calibri" w:cs="Calibri"/>
                <w:b/>
                <w:bCs/>
                <w:sz w:val="22"/>
                <w:szCs w:val="22"/>
                <w:highlight w:val="yellow"/>
                <w:lang w:eastAsia="en-US"/>
              </w:rPr>
              <w:t>ASSENTE</w:t>
            </w:r>
          </w:p>
        </w:tc>
      </w:tr>
      <w:tr w:rsidR="003A04CA" w:rsidRPr="003A04CA" w14:paraId="609C8017" w14:textId="77777777" w:rsidTr="004C2CB2">
        <w:tc>
          <w:tcPr>
            <w:tcW w:w="3397" w:type="dxa"/>
            <w:tcBorders>
              <w:top w:val="single" w:sz="4" w:space="0" w:color="auto"/>
              <w:left w:val="single" w:sz="4" w:space="0" w:color="auto"/>
              <w:bottom w:val="single" w:sz="4" w:space="0" w:color="auto"/>
              <w:right w:val="single" w:sz="4" w:space="0" w:color="auto"/>
            </w:tcBorders>
            <w:hideMark/>
          </w:tcPr>
          <w:p w14:paraId="2784E8D5" w14:textId="77777777" w:rsidR="003A04CA" w:rsidRPr="00E7687C" w:rsidRDefault="003A04CA" w:rsidP="003A04CA">
            <w:pPr>
              <w:spacing w:line="276" w:lineRule="auto"/>
              <w:rPr>
                <w:rFonts w:ascii="Calibri" w:hAnsi="Calibri" w:cs="Calibri"/>
                <w:snapToGrid w:val="0"/>
                <w:sz w:val="22"/>
                <w:szCs w:val="22"/>
                <w:highlight w:val="yellow"/>
                <w:lang w:eastAsia="en-US"/>
              </w:rPr>
            </w:pPr>
            <w:r w:rsidRPr="00E7687C">
              <w:rPr>
                <w:rFonts w:ascii="Calibri" w:hAnsi="Calibri" w:cs="Calibri"/>
                <w:snapToGrid w:val="0"/>
                <w:sz w:val="22"/>
                <w:szCs w:val="22"/>
                <w:highlight w:val="yellow"/>
                <w:lang w:eastAsia="en-US"/>
              </w:rPr>
              <w:t>Presidente AdSP del Mare di Sardegna</w:t>
            </w:r>
          </w:p>
        </w:tc>
        <w:tc>
          <w:tcPr>
            <w:tcW w:w="4185" w:type="dxa"/>
            <w:tcBorders>
              <w:top w:val="single" w:sz="4" w:space="0" w:color="auto"/>
              <w:left w:val="single" w:sz="4" w:space="0" w:color="auto"/>
              <w:bottom w:val="single" w:sz="4" w:space="0" w:color="auto"/>
              <w:right w:val="single" w:sz="4" w:space="0" w:color="auto"/>
            </w:tcBorders>
            <w:hideMark/>
          </w:tcPr>
          <w:p w14:paraId="30E50248" w14:textId="77777777" w:rsidR="003A04CA" w:rsidRPr="00E7687C" w:rsidRDefault="003A04CA" w:rsidP="003A04CA">
            <w:pPr>
              <w:spacing w:line="276" w:lineRule="auto"/>
              <w:rPr>
                <w:rFonts w:ascii="Calibri" w:hAnsi="Calibri" w:cs="Calibri"/>
                <w:snapToGrid w:val="0"/>
                <w:sz w:val="22"/>
                <w:szCs w:val="22"/>
                <w:highlight w:val="yellow"/>
                <w:lang w:eastAsia="en-US"/>
              </w:rPr>
            </w:pPr>
            <w:r w:rsidRPr="00E7687C">
              <w:rPr>
                <w:rFonts w:ascii="Calibri" w:hAnsi="Calibri" w:cs="Calibri"/>
                <w:snapToGrid w:val="0"/>
                <w:sz w:val="22"/>
                <w:szCs w:val="22"/>
                <w:highlight w:val="yellow"/>
                <w:lang w:eastAsia="en-US"/>
              </w:rPr>
              <w:t>Prof. Avv. Massimo Deiana (in presenza)</w:t>
            </w:r>
          </w:p>
        </w:tc>
        <w:tc>
          <w:tcPr>
            <w:tcW w:w="1061" w:type="dxa"/>
            <w:tcBorders>
              <w:top w:val="single" w:sz="4" w:space="0" w:color="auto"/>
              <w:left w:val="single" w:sz="4" w:space="0" w:color="auto"/>
              <w:bottom w:val="single" w:sz="4" w:space="0" w:color="auto"/>
              <w:right w:val="single" w:sz="4" w:space="0" w:color="auto"/>
            </w:tcBorders>
          </w:tcPr>
          <w:p w14:paraId="5C9541E5" w14:textId="0D657D59" w:rsidR="003A04CA" w:rsidRPr="00E7687C" w:rsidRDefault="003A04CA" w:rsidP="003A04CA">
            <w:pPr>
              <w:spacing w:line="276" w:lineRule="auto"/>
              <w:jc w:val="center"/>
              <w:rPr>
                <w:rFonts w:ascii="Calibri" w:hAnsi="Calibri" w:cs="Calibri"/>
                <w:b/>
                <w:snapToGrid w:val="0"/>
                <w:sz w:val="22"/>
                <w:szCs w:val="22"/>
                <w:highlight w:val="yellow"/>
                <w:lang w:eastAsia="en-US"/>
              </w:rPr>
            </w:pPr>
          </w:p>
        </w:tc>
        <w:tc>
          <w:tcPr>
            <w:tcW w:w="991" w:type="dxa"/>
            <w:tcBorders>
              <w:top w:val="single" w:sz="4" w:space="0" w:color="auto"/>
              <w:left w:val="single" w:sz="4" w:space="0" w:color="auto"/>
              <w:bottom w:val="single" w:sz="4" w:space="0" w:color="auto"/>
              <w:right w:val="single" w:sz="4" w:space="0" w:color="auto"/>
            </w:tcBorders>
          </w:tcPr>
          <w:p w14:paraId="650DE1CE" w14:textId="77777777" w:rsidR="003A04CA" w:rsidRPr="00E7687C" w:rsidRDefault="003A04CA" w:rsidP="003A04CA">
            <w:pPr>
              <w:spacing w:line="276" w:lineRule="auto"/>
              <w:outlineLvl w:val="5"/>
              <w:rPr>
                <w:rFonts w:ascii="Calibri" w:hAnsi="Calibri" w:cs="Calibri"/>
                <w:b/>
                <w:bCs/>
                <w:sz w:val="22"/>
                <w:szCs w:val="22"/>
                <w:highlight w:val="yellow"/>
                <w:lang w:eastAsia="en-US"/>
              </w:rPr>
            </w:pPr>
          </w:p>
        </w:tc>
      </w:tr>
      <w:tr w:rsidR="003A04CA" w:rsidRPr="003A04CA" w14:paraId="6CBC4628" w14:textId="77777777" w:rsidTr="004C2CB2">
        <w:tc>
          <w:tcPr>
            <w:tcW w:w="3397" w:type="dxa"/>
            <w:tcBorders>
              <w:top w:val="single" w:sz="4" w:space="0" w:color="auto"/>
              <w:left w:val="single" w:sz="4" w:space="0" w:color="auto"/>
              <w:bottom w:val="single" w:sz="4" w:space="0" w:color="auto"/>
              <w:right w:val="single" w:sz="4" w:space="0" w:color="auto"/>
            </w:tcBorders>
            <w:hideMark/>
          </w:tcPr>
          <w:p w14:paraId="6EEACD8A" w14:textId="77777777" w:rsidR="003A04CA" w:rsidRPr="00E7687C" w:rsidRDefault="003A04CA" w:rsidP="003A04CA">
            <w:pPr>
              <w:spacing w:line="276" w:lineRule="auto"/>
              <w:rPr>
                <w:rFonts w:ascii="Calibri" w:hAnsi="Calibri" w:cs="Calibri"/>
                <w:snapToGrid w:val="0"/>
                <w:sz w:val="22"/>
                <w:szCs w:val="22"/>
                <w:highlight w:val="yellow"/>
                <w:lang w:eastAsia="en-US"/>
              </w:rPr>
            </w:pPr>
            <w:r w:rsidRPr="00E7687C">
              <w:rPr>
                <w:rFonts w:ascii="Calibri" w:eastAsia="Calibri" w:hAnsi="Calibri" w:cs="Calibri"/>
                <w:sz w:val="22"/>
                <w:szCs w:val="22"/>
                <w:highlight w:val="yellow"/>
                <w:lang w:eastAsia="en-US"/>
              </w:rPr>
              <w:t>Rappresentante dell’Autorità Marittima</w:t>
            </w:r>
          </w:p>
        </w:tc>
        <w:tc>
          <w:tcPr>
            <w:tcW w:w="4185" w:type="dxa"/>
            <w:tcBorders>
              <w:top w:val="single" w:sz="4" w:space="0" w:color="auto"/>
              <w:left w:val="single" w:sz="4" w:space="0" w:color="auto"/>
              <w:bottom w:val="single" w:sz="4" w:space="0" w:color="auto"/>
              <w:right w:val="single" w:sz="4" w:space="0" w:color="auto"/>
            </w:tcBorders>
            <w:hideMark/>
          </w:tcPr>
          <w:p w14:paraId="40DC2982" w14:textId="77777777" w:rsidR="003A04CA" w:rsidRPr="00E7687C" w:rsidRDefault="003A04CA" w:rsidP="003A04CA">
            <w:pPr>
              <w:spacing w:line="276" w:lineRule="auto"/>
              <w:rPr>
                <w:rFonts w:ascii="Calibri" w:hAnsi="Calibri" w:cs="Calibri"/>
                <w:snapToGrid w:val="0"/>
                <w:sz w:val="22"/>
                <w:szCs w:val="22"/>
                <w:highlight w:val="yellow"/>
                <w:lang w:eastAsia="en-US"/>
              </w:rPr>
            </w:pPr>
            <w:r w:rsidRPr="00E7687C">
              <w:rPr>
                <w:rFonts w:ascii="Calibri" w:hAnsi="Calibri" w:cs="Calibri"/>
                <w:snapToGrid w:val="0"/>
                <w:sz w:val="22"/>
                <w:szCs w:val="22"/>
                <w:highlight w:val="yellow"/>
                <w:lang w:eastAsia="en-US"/>
              </w:rPr>
              <w:t>C.V. (CP) Mario Valente (in presenza)</w:t>
            </w:r>
          </w:p>
        </w:tc>
        <w:tc>
          <w:tcPr>
            <w:tcW w:w="1061" w:type="dxa"/>
            <w:tcBorders>
              <w:top w:val="single" w:sz="4" w:space="0" w:color="auto"/>
              <w:left w:val="single" w:sz="4" w:space="0" w:color="auto"/>
              <w:bottom w:val="single" w:sz="4" w:space="0" w:color="auto"/>
              <w:right w:val="single" w:sz="4" w:space="0" w:color="auto"/>
            </w:tcBorders>
          </w:tcPr>
          <w:p w14:paraId="59313C2A" w14:textId="09866792" w:rsidR="003A04CA" w:rsidRPr="00E7687C" w:rsidRDefault="003A04CA" w:rsidP="003A04CA">
            <w:pPr>
              <w:spacing w:line="276" w:lineRule="auto"/>
              <w:jc w:val="center"/>
              <w:rPr>
                <w:rFonts w:ascii="Calibri" w:hAnsi="Calibri" w:cs="Calibri"/>
                <w:b/>
                <w:snapToGrid w:val="0"/>
                <w:sz w:val="22"/>
                <w:szCs w:val="22"/>
                <w:highlight w:val="yellow"/>
                <w:lang w:eastAsia="en-US"/>
              </w:rPr>
            </w:pPr>
          </w:p>
        </w:tc>
        <w:tc>
          <w:tcPr>
            <w:tcW w:w="991" w:type="dxa"/>
            <w:tcBorders>
              <w:top w:val="single" w:sz="4" w:space="0" w:color="auto"/>
              <w:left w:val="single" w:sz="4" w:space="0" w:color="auto"/>
              <w:bottom w:val="single" w:sz="4" w:space="0" w:color="auto"/>
              <w:right w:val="single" w:sz="4" w:space="0" w:color="auto"/>
            </w:tcBorders>
          </w:tcPr>
          <w:p w14:paraId="50DDEC3A" w14:textId="77777777" w:rsidR="003A04CA" w:rsidRPr="00E7687C" w:rsidRDefault="003A04CA" w:rsidP="003A04CA">
            <w:pPr>
              <w:spacing w:line="276" w:lineRule="auto"/>
              <w:jc w:val="center"/>
              <w:rPr>
                <w:rFonts w:ascii="Calibri" w:hAnsi="Calibri" w:cs="Calibri"/>
                <w:b/>
                <w:snapToGrid w:val="0"/>
                <w:sz w:val="22"/>
                <w:szCs w:val="22"/>
                <w:highlight w:val="yellow"/>
                <w:lang w:eastAsia="en-US"/>
              </w:rPr>
            </w:pPr>
          </w:p>
        </w:tc>
      </w:tr>
      <w:tr w:rsidR="003A04CA" w:rsidRPr="003A04CA" w14:paraId="6540052D" w14:textId="77777777" w:rsidTr="004C2CB2">
        <w:tc>
          <w:tcPr>
            <w:tcW w:w="3397" w:type="dxa"/>
            <w:tcBorders>
              <w:top w:val="single" w:sz="4" w:space="0" w:color="auto"/>
              <w:left w:val="single" w:sz="4" w:space="0" w:color="auto"/>
              <w:bottom w:val="single" w:sz="4" w:space="0" w:color="auto"/>
              <w:right w:val="single" w:sz="4" w:space="0" w:color="auto"/>
            </w:tcBorders>
            <w:hideMark/>
          </w:tcPr>
          <w:p w14:paraId="0DDC6B9D" w14:textId="77777777" w:rsidR="003A04CA" w:rsidRPr="00E7687C" w:rsidRDefault="003A04CA" w:rsidP="003A04CA">
            <w:pPr>
              <w:spacing w:line="276" w:lineRule="auto"/>
              <w:rPr>
                <w:rFonts w:ascii="Calibri" w:eastAsia="Calibri" w:hAnsi="Calibri" w:cs="Calibri"/>
                <w:sz w:val="22"/>
                <w:szCs w:val="22"/>
                <w:highlight w:val="yellow"/>
                <w:lang w:eastAsia="en-US"/>
              </w:rPr>
            </w:pPr>
            <w:r w:rsidRPr="00E7687C">
              <w:rPr>
                <w:rFonts w:ascii="Calibri" w:eastAsia="Calibri" w:hAnsi="Calibri" w:cs="Calibri"/>
                <w:sz w:val="22"/>
                <w:szCs w:val="22"/>
                <w:highlight w:val="yellow"/>
                <w:lang w:eastAsia="en-US"/>
              </w:rPr>
              <w:t>Rappresentanti dell'autorità marittima competente in ordine ai temi trattati in relazione ai porti compresi nell'Autorità di sistema portuale</w:t>
            </w:r>
          </w:p>
        </w:tc>
        <w:tc>
          <w:tcPr>
            <w:tcW w:w="4185" w:type="dxa"/>
            <w:tcBorders>
              <w:top w:val="single" w:sz="4" w:space="0" w:color="auto"/>
              <w:left w:val="single" w:sz="4" w:space="0" w:color="auto"/>
              <w:bottom w:val="single" w:sz="4" w:space="0" w:color="auto"/>
              <w:right w:val="single" w:sz="4" w:space="0" w:color="auto"/>
            </w:tcBorders>
          </w:tcPr>
          <w:p w14:paraId="6907B7B4" w14:textId="466B2158" w:rsidR="003A04CA" w:rsidRPr="00E7687C" w:rsidRDefault="003A04CA" w:rsidP="003A04CA">
            <w:pPr>
              <w:spacing w:line="276" w:lineRule="auto"/>
              <w:rPr>
                <w:rFonts w:ascii="Calibri" w:eastAsia="Arial Unicode MS" w:hAnsi="Calibri" w:cs="Calibri"/>
                <w:bCs/>
                <w:sz w:val="22"/>
                <w:szCs w:val="22"/>
                <w:highlight w:val="yellow"/>
                <w:lang w:eastAsia="en-US"/>
              </w:rPr>
            </w:pPr>
          </w:p>
        </w:tc>
        <w:tc>
          <w:tcPr>
            <w:tcW w:w="1061" w:type="dxa"/>
            <w:tcBorders>
              <w:top w:val="single" w:sz="4" w:space="0" w:color="auto"/>
              <w:left w:val="single" w:sz="4" w:space="0" w:color="auto"/>
              <w:bottom w:val="single" w:sz="4" w:space="0" w:color="auto"/>
              <w:right w:val="single" w:sz="4" w:space="0" w:color="auto"/>
            </w:tcBorders>
          </w:tcPr>
          <w:p w14:paraId="7B3CE12B" w14:textId="04401446" w:rsidR="003A04CA" w:rsidRPr="00E7687C" w:rsidRDefault="003A04CA" w:rsidP="003A04CA">
            <w:pPr>
              <w:spacing w:line="276" w:lineRule="auto"/>
              <w:jc w:val="center"/>
              <w:rPr>
                <w:rFonts w:ascii="Calibri" w:hAnsi="Calibri" w:cs="Calibri"/>
                <w:b/>
                <w:snapToGrid w:val="0"/>
                <w:sz w:val="22"/>
                <w:szCs w:val="22"/>
                <w:highlight w:val="yellow"/>
                <w:lang w:eastAsia="en-US"/>
              </w:rPr>
            </w:pPr>
          </w:p>
        </w:tc>
        <w:tc>
          <w:tcPr>
            <w:tcW w:w="991" w:type="dxa"/>
            <w:tcBorders>
              <w:top w:val="single" w:sz="4" w:space="0" w:color="auto"/>
              <w:left w:val="single" w:sz="4" w:space="0" w:color="auto"/>
              <w:bottom w:val="single" w:sz="4" w:space="0" w:color="auto"/>
              <w:right w:val="single" w:sz="4" w:space="0" w:color="auto"/>
            </w:tcBorders>
          </w:tcPr>
          <w:p w14:paraId="69971CFD" w14:textId="77777777" w:rsidR="003A04CA" w:rsidRPr="00E7687C" w:rsidRDefault="003A04CA" w:rsidP="003A04CA">
            <w:pPr>
              <w:spacing w:line="276" w:lineRule="auto"/>
              <w:jc w:val="center"/>
              <w:rPr>
                <w:rFonts w:ascii="Calibri" w:hAnsi="Calibri" w:cs="Calibri"/>
                <w:b/>
                <w:snapToGrid w:val="0"/>
                <w:sz w:val="22"/>
                <w:szCs w:val="22"/>
                <w:highlight w:val="yellow"/>
                <w:lang w:eastAsia="en-US"/>
              </w:rPr>
            </w:pPr>
          </w:p>
        </w:tc>
      </w:tr>
      <w:tr w:rsidR="003A04CA" w:rsidRPr="003A04CA" w14:paraId="245CA900" w14:textId="77777777" w:rsidTr="004C2CB2">
        <w:tc>
          <w:tcPr>
            <w:tcW w:w="3397" w:type="dxa"/>
            <w:tcBorders>
              <w:top w:val="single" w:sz="4" w:space="0" w:color="auto"/>
              <w:left w:val="single" w:sz="4" w:space="0" w:color="auto"/>
              <w:bottom w:val="single" w:sz="4" w:space="0" w:color="auto"/>
              <w:right w:val="single" w:sz="4" w:space="0" w:color="auto"/>
            </w:tcBorders>
            <w:hideMark/>
          </w:tcPr>
          <w:p w14:paraId="6413856F" w14:textId="77777777" w:rsidR="003A04CA" w:rsidRPr="00E7687C" w:rsidRDefault="003A04CA" w:rsidP="003A04CA">
            <w:pPr>
              <w:spacing w:line="276" w:lineRule="auto"/>
              <w:rPr>
                <w:rFonts w:ascii="Calibri" w:hAnsi="Calibri" w:cs="Calibri"/>
                <w:snapToGrid w:val="0"/>
                <w:sz w:val="22"/>
                <w:szCs w:val="22"/>
                <w:highlight w:val="yellow"/>
                <w:lang w:eastAsia="en-US"/>
              </w:rPr>
            </w:pPr>
            <w:r w:rsidRPr="00E7687C">
              <w:rPr>
                <w:rFonts w:ascii="Calibri" w:eastAsia="Calibri" w:hAnsi="Calibri" w:cs="Calibri"/>
                <w:sz w:val="22"/>
                <w:szCs w:val="22"/>
                <w:highlight w:val="yellow"/>
                <w:lang w:eastAsia="en-US"/>
              </w:rPr>
              <w:t>Componente designato dalla Regione autonoma della Sardegna</w:t>
            </w:r>
          </w:p>
        </w:tc>
        <w:tc>
          <w:tcPr>
            <w:tcW w:w="4185" w:type="dxa"/>
            <w:tcBorders>
              <w:top w:val="single" w:sz="4" w:space="0" w:color="auto"/>
              <w:left w:val="single" w:sz="4" w:space="0" w:color="auto"/>
              <w:bottom w:val="single" w:sz="4" w:space="0" w:color="auto"/>
              <w:right w:val="single" w:sz="4" w:space="0" w:color="auto"/>
            </w:tcBorders>
            <w:hideMark/>
          </w:tcPr>
          <w:p w14:paraId="5BF2D75A" w14:textId="77777777" w:rsidR="003A04CA" w:rsidRPr="00E7687C" w:rsidRDefault="003A04CA" w:rsidP="003A04CA">
            <w:pPr>
              <w:spacing w:line="276" w:lineRule="auto"/>
              <w:rPr>
                <w:rFonts w:ascii="Calibri" w:hAnsi="Calibri" w:cs="Calibri"/>
                <w:snapToGrid w:val="0"/>
                <w:sz w:val="22"/>
                <w:szCs w:val="22"/>
                <w:highlight w:val="yellow"/>
                <w:lang w:eastAsia="en-US"/>
              </w:rPr>
            </w:pPr>
            <w:r w:rsidRPr="00E7687C">
              <w:rPr>
                <w:rFonts w:ascii="Calibri" w:hAnsi="Calibri" w:cs="Calibri"/>
                <w:snapToGrid w:val="0"/>
                <w:sz w:val="22"/>
                <w:szCs w:val="22"/>
                <w:highlight w:val="yellow"/>
                <w:lang w:eastAsia="en-US"/>
              </w:rPr>
              <w:t>designazione non pervenuta</w:t>
            </w:r>
          </w:p>
        </w:tc>
        <w:tc>
          <w:tcPr>
            <w:tcW w:w="1061" w:type="dxa"/>
            <w:tcBorders>
              <w:top w:val="single" w:sz="4" w:space="0" w:color="auto"/>
              <w:left w:val="single" w:sz="4" w:space="0" w:color="auto"/>
              <w:bottom w:val="single" w:sz="4" w:space="0" w:color="auto"/>
              <w:right w:val="single" w:sz="4" w:space="0" w:color="auto"/>
            </w:tcBorders>
          </w:tcPr>
          <w:p w14:paraId="0E3C8458" w14:textId="77777777" w:rsidR="003A04CA" w:rsidRPr="00E7687C" w:rsidRDefault="003A04CA" w:rsidP="003A04CA">
            <w:pPr>
              <w:spacing w:line="276" w:lineRule="auto"/>
              <w:jc w:val="center"/>
              <w:rPr>
                <w:rFonts w:ascii="Calibri" w:hAnsi="Calibri" w:cs="Calibri"/>
                <w:b/>
                <w:snapToGrid w:val="0"/>
                <w:sz w:val="22"/>
                <w:szCs w:val="22"/>
                <w:highlight w:val="yellow"/>
                <w:lang w:eastAsia="en-US"/>
              </w:rPr>
            </w:pPr>
          </w:p>
        </w:tc>
        <w:tc>
          <w:tcPr>
            <w:tcW w:w="991" w:type="dxa"/>
            <w:tcBorders>
              <w:top w:val="single" w:sz="4" w:space="0" w:color="auto"/>
              <w:left w:val="single" w:sz="4" w:space="0" w:color="auto"/>
              <w:bottom w:val="single" w:sz="4" w:space="0" w:color="auto"/>
              <w:right w:val="single" w:sz="4" w:space="0" w:color="auto"/>
            </w:tcBorders>
          </w:tcPr>
          <w:p w14:paraId="42ADE5FB" w14:textId="77777777" w:rsidR="003A04CA" w:rsidRPr="00E7687C" w:rsidRDefault="003A04CA" w:rsidP="003A04CA">
            <w:pPr>
              <w:spacing w:line="276" w:lineRule="auto"/>
              <w:jc w:val="center"/>
              <w:rPr>
                <w:rFonts w:ascii="Calibri" w:hAnsi="Calibri" w:cs="Calibri"/>
                <w:b/>
                <w:snapToGrid w:val="0"/>
                <w:sz w:val="22"/>
                <w:szCs w:val="22"/>
                <w:highlight w:val="yellow"/>
                <w:lang w:eastAsia="en-US"/>
              </w:rPr>
            </w:pPr>
          </w:p>
        </w:tc>
      </w:tr>
      <w:tr w:rsidR="003A04CA" w:rsidRPr="003A04CA" w14:paraId="79CD5057" w14:textId="77777777" w:rsidTr="004C2CB2">
        <w:tc>
          <w:tcPr>
            <w:tcW w:w="3397" w:type="dxa"/>
            <w:tcBorders>
              <w:top w:val="single" w:sz="4" w:space="0" w:color="auto"/>
              <w:left w:val="single" w:sz="4" w:space="0" w:color="auto"/>
              <w:bottom w:val="single" w:sz="4" w:space="0" w:color="auto"/>
              <w:right w:val="single" w:sz="4" w:space="0" w:color="auto"/>
            </w:tcBorders>
            <w:hideMark/>
          </w:tcPr>
          <w:p w14:paraId="11CC1E2C" w14:textId="77777777" w:rsidR="003A04CA" w:rsidRPr="00E7687C" w:rsidRDefault="003A04CA" w:rsidP="003A04CA">
            <w:pPr>
              <w:spacing w:line="276" w:lineRule="auto"/>
              <w:rPr>
                <w:rFonts w:ascii="Calibri" w:hAnsi="Calibri" w:cs="Calibri"/>
                <w:snapToGrid w:val="0"/>
                <w:sz w:val="22"/>
                <w:szCs w:val="22"/>
                <w:highlight w:val="yellow"/>
                <w:lang w:eastAsia="en-US"/>
              </w:rPr>
            </w:pPr>
            <w:r w:rsidRPr="00E7687C">
              <w:rPr>
                <w:rFonts w:ascii="Calibri" w:eastAsia="Calibri" w:hAnsi="Calibri" w:cs="Calibri"/>
                <w:sz w:val="22"/>
                <w:szCs w:val="22"/>
                <w:highlight w:val="yellow"/>
                <w:lang w:eastAsia="en-US"/>
              </w:rPr>
              <w:t>Componente designato dalla Città metropolitana di Cagliari</w:t>
            </w:r>
          </w:p>
        </w:tc>
        <w:tc>
          <w:tcPr>
            <w:tcW w:w="4185" w:type="dxa"/>
            <w:tcBorders>
              <w:top w:val="single" w:sz="4" w:space="0" w:color="auto"/>
              <w:left w:val="single" w:sz="4" w:space="0" w:color="auto"/>
              <w:bottom w:val="single" w:sz="4" w:space="0" w:color="auto"/>
              <w:right w:val="single" w:sz="4" w:space="0" w:color="auto"/>
            </w:tcBorders>
            <w:hideMark/>
          </w:tcPr>
          <w:p w14:paraId="5EAE4829" w14:textId="77777777" w:rsidR="003A04CA" w:rsidRPr="00E7687C" w:rsidRDefault="003A04CA" w:rsidP="003A04CA">
            <w:pPr>
              <w:spacing w:line="276" w:lineRule="auto"/>
              <w:rPr>
                <w:rFonts w:ascii="Calibri" w:hAnsi="Calibri" w:cs="Calibri"/>
                <w:snapToGrid w:val="0"/>
                <w:sz w:val="22"/>
                <w:szCs w:val="22"/>
                <w:highlight w:val="yellow"/>
                <w:lang w:eastAsia="en-US"/>
              </w:rPr>
            </w:pPr>
            <w:r w:rsidRPr="00E7687C">
              <w:rPr>
                <w:rFonts w:ascii="Calibri" w:hAnsi="Calibri" w:cs="Calibri"/>
                <w:snapToGrid w:val="0"/>
                <w:sz w:val="22"/>
                <w:szCs w:val="22"/>
                <w:highlight w:val="yellow"/>
                <w:lang w:eastAsia="en-US"/>
              </w:rPr>
              <w:t xml:space="preserve">Prof. Massimiliano Piras </w:t>
            </w:r>
            <w:r w:rsidRPr="00E7687C">
              <w:rPr>
                <w:rFonts w:ascii="Calibri" w:eastAsia="Arial Unicode MS" w:hAnsi="Calibri" w:cs="Calibri"/>
                <w:bCs/>
                <w:sz w:val="22"/>
                <w:szCs w:val="22"/>
                <w:highlight w:val="yellow"/>
                <w:u w:color="000000"/>
              </w:rPr>
              <w:t>(in presenza)</w:t>
            </w:r>
          </w:p>
        </w:tc>
        <w:tc>
          <w:tcPr>
            <w:tcW w:w="1061" w:type="dxa"/>
            <w:tcBorders>
              <w:top w:val="single" w:sz="4" w:space="0" w:color="auto"/>
              <w:left w:val="single" w:sz="4" w:space="0" w:color="auto"/>
              <w:bottom w:val="single" w:sz="4" w:space="0" w:color="auto"/>
              <w:right w:val="single" w:sz="4" w:space="0" w:color="auto"/>
            </w:tcBorders>
          </w:tcPr>
          <w:p w14:paraId="5F13465A" w14:textId="295678CE" w:rsidR="003A04CA" w:rsidRPr="00E7687C" w:rsidRDefault="003A04CA" w:rsidP="003A04CA">
            <w:pPr>
              <w:spacing w:line="276" w:lineRule="auto"/>
              <w:jc w:val="center"/>
              <w:rPr>
                <w:rFonts w:ascii="Calibri" w:hAnsi="Calibri" w:cs="Calibri"/>
                <w:b/>
                <w:snapToGrid w:val="0"/>
                <w:sz w:val="22"/>
                <w:szCs w:val="22"/>
                <w:highlight w:val="yellow"/>
                <w:lang w:eastAsia="en-US"/>
              </w:rPr>
            </w:pPr>
          </w:p>
        </w:tc>
        <w:tc>
          <w:tcPr>
            <w:tcW w:w="991" w:type="dxa"/>
            <w:tcBorders>
              <w:top w:val="single" w:sz="4" w:space="0" w:color="auto"/>
              <w:left w:val="single" w:sz="4" w:space="0" w:color="auto"/>
              <w:bottom w:val="single" w:sz="4" w:space="0" w:color="auto"/>
              <w:right w:val="single" w:sz="4" w:space="0" w:color="auto"/>
            </w:tcBorders>
          </w:tcPr>
          <w:p w14:paraId="017ED566" w14:textId="77777777" w:rsidR="003A04CA" w:rsidRPr="00E7687C" w:rsidRDefault="003A04CA" w:rsidP="003A04CA">
            <w:pPr>
              <w:spacing w:line="276" w:lineRule="auto"/>
              <w:jc w:val="center"/>
              <w:rPr>
                <w:rFonts w:ascii="Calibri" w:hAnsi="Calibri" w:cs="Calibri"/>
                <w:b/>
                <w:snapToGrid w:val="0"/>
                <w:sz w:val="22"/>
                <w:szCs w:val="22"/>
                <w:highlight w:val="yellow"/>
                <w:lang w:eastAsia="en-US"/>
              </w:rPr>
            </w:pPr>
          </w:p>
        </w:tc>
      </w:tr>
      <w:tr w:rsidR="003A04CA" w:rsidRPr="003A04CA" w14:paraId="4135AB9B" w14:textId="77777777" w:rsidTr="004C2CB2">
        <w:tc>
          <w:tcPr>
            <w:tcW w:w="3397" w:type="dxa"/>
            <w:tcBorders>
              <w:top w:val="single" w:sz="4" w:space="0" w:color="auto"/>
              <w:left w:val="single" w:sz="4" w:space="0" w:color="auto"/>
              <w:bottom w:val="single" w:sz="4" w:space="0" w:color="auto"/>
              <w:right w:val="single" w:sz="4" w:space="0" w:color="auto"/>
            </w:tcBorders>
            <w:hideMark/>
          </w:tcPr>
          <w:p w14:paraId="549012D7" w14:textId="77777777" w:rsidR="003A04CA" w:rsidRPr="00E7687C" w:rsidRDefault="003A04CA" w:rsidP="003A04CA">
            <w:pPr>
              <w:spacing w:line="276" w:lineRule="auto"/>
              <w:rPr>
                <w:rFonts w:ascii="Calibri" w:eastAsia="Calibri" w:hAnsi="Calibri" w:cs="Calibri"/>
                <w:sz w:val="22"/>
                <w:szCs w:val="22"/>
                <w:highlight w:val="yellow"/>
                <w:lang w:eastAsia="en-US"/>
              </w:rPr>
            </w:pPr>
            <w:r w:rsidRPr="00E7687C">
              <w:rPr>
                <w:rFonts w:ascii="Calibri" w:eastAsia="Calibri" w:hAnsi="Calibri" w:cs="Calibri"/>
                <w:sz w:val="22"/>
                <w:szCs w:val="22"/>
                <w:highlight w:val="yellow"/>
                <w:lang w:eastAsia="en-US"/>
              </w:rPr>
              <w:t>Componente designato dal Comune di Olbia</w:t>
            </w:r>
          </w:p>
        </w:tc>
        <w:tc>
          <w:tcPr>
            <w:tcW w:w="4185" w:type="dxa"/>
            <w:tcBorders>
              <w:top w:val="single" w:sz="4" w:space="0" w:color="auto"/>
              <w:left w:val="single" w:sz="4" w:space="0" w:color="auto"/>
              <w:bottom w:val="single" w:sz="4" w:space="0" w:color="auto"/>
              <w:right w:val="single" w:sz="4" w:space="0" w:color="auto"/>
            </w:tcBorders>
            <w:hideMark/>
          </w:tcPr>
          <w:p w14:paraId="362FA370" w14:textId="77777777" w:rsidR="003A04CA" w:rsidRPr="00E7687C" w:rsidRDefault="003A04CA" w:rsidP="003A04CA">
            <w:pPr>
              <w:spacing w:line="276" w:lineRule="auto"/>
              <w:rPr>
                <w:rFonts w:ascii="Calibri" w:hAnsi="Calibri" w:cs="Calibri"/>
                <w:snapToGrid w:val="0"/>
                <w:sz w:val="22"/>
                <w:szCs w:val="22"/>
                <w:highlight w:val="yellow"/>
                <w:lang w:eastAsia="en-US"/>
              </w:rPr>
            </w:pPr>
            <w:r w:rsidRPr="00E7687C">
              <w:rPr>
                <w:rFonts w:ascii="Calibri" w:hAnsi="Calibri" w:cs="Calibri"/>
                <w:snapToGrid w:val="0"/>
                <w:sz w:val="22"/>
                <w:szCs w:val="22"/>
                <w:highlight w:val="yellow"/>
                <w:lang w:eastAsia="en-US"/>
              </w:rPr>
              <w:t xml:space="preserve">Avv. Ignazia Paola Maria </w:t>
            </w:r>
            <w:proofErr w:type="spellStart"/>
            <w:r w:rsidRPr="00E7687C">
              <w:rPr>
                <w:rFonts w:ascii="Calibri" w:hAnsi="Calibri" w:cs="Calibri"/>
                <w:snapToGrid w:val="0"/>
                <w:sz w:val="22"/>
                <w:szCs w:val="22"/>
                <w:highlight w:val="yellow"/>
                <w:lang w:eastAsia="en-US"/>
              </w:rPr>
              <w:t>Palitta</w:t>
            </w:r>
            <w:proofErr w:type="spellEnd"/>
            <w:r w:rsidRPr="00E7687C">
              <w:rPr>
                <w:rFonts w:ascii="Calibri" w:hAnsi="Calibri" w:cs="Calibri"/>
                <w:snapToGrid w:val="0"/>
                <w:sz w:val="22"/>
                <w:szCs w:val="22"/>
                <w:highlight w:val="yellow"/>
                <w:lang w:eastAsia="en-US"/>
              </w:rPr>
              <w:t xml:space="preserve"> (da remoto)</w:t>
            </w:r>
          </w:p>
        </w:tc>
        <w:tc>
          <w:tcPr>
            <w:tcW w:w="1061" w:type="dxa"/>
            <w:tcBorders>
              <w:top w:val="single" w:sz="4" w:space="0" w:color="auto"/>
              <w:left w:val="single" w:sz="4" w:space="0" w:color="auto"/>
              <w:bottom w:val="single" w:sz="4" w:space="0" w:color="auto"/>
              <w:right w:val="single" w:sz="4" w:space="0" w:color="auto"/>
            </w:tcBorders>
          </w:tcPr>
          <w:p w14:paraId="5C9DD7A7" w14:textId="7565333A" w:rsidR="003A04CA" w:rsidRPr="00E7687C" w:rsidRDefault="003A04CA" w:rsidP="003A04CA">
            <w:pPr>
              <w:spacing w:line="276" w:lineRule="auto"/>
              <w:jc w:val="center"/>
              <w:rPr>
                <w:rFonts w:ascii="Calibri" w:hAnsi="Calibri" w:cs="Calibri"/>
                <w:b/>
                <w:snapToGrid w:val="0"/>
                <w:sz w:val="22"/>
                <w:szCs w:val="22"/>
                <w:highlight w:val="yellow"/>
                <w:lang w:eastAsia="en-US"/>
              </w:rPr>
            </w:pPr>
          </w:p>
        </w:tc>
        <w:tc>
          <w:tcPr>
            <w:tcW w:w="991" w:type="dxa"/>
            <w:tcBorders>
              <w:top w:val="single" w:sz="4" w:space="0" w:color="auto"/>
              <w:left w:val="single" w:sz="4" w:space="0" w:color="auto"/>
              <w:bottom w:val="single" w:sz="4" w:space="0" w:color="auto"/>
              <w:right w:val="single" w:sz="4" w:space="0" w:color="auto"/>
            </w:tcBorders>
          </w:tcPr>
          <w:p w14:paraId="2E6704F3" w14:textId="77777777" w:rsidR="003A04CA" w:rsidRPr="00E7687C" w:rsidRDefault="003A04CA" w:rsidP="003A04CA">
            <w:pPr>
              <w:spacing w:line="276" w:lineRule="auto"/>
              <w:jc w:val="center"/>
              <w:rPr>
                <w:rFonts w:ascii="Calibri" w:hAnsi="Calibri" w:cs="Calibri"/>
                <w:b/>
                <w:snapToGrid w:val="0"/>
                <w:sz w:val="22"/>
                <w:szCs w:val="22"/>
                <w:highlight w:val="yellow"/>
                <w:lang w:eastAsia="en-US"/>
              </w:rPr>
            </w:pPr>
          </w:p>
        </w:tc>
      </w:tr>
    </w:tbl>
    <w:p w14:paraId="49858630" w14:textId="77777777" w:rsidR="00B32C01" w:rsidRPr="00B32C01" w:rsidRDefault="00B32C01" w:rsidP="00B32C01">
      <w:pPr>
        <w:ind w:right="-1"/>
        <w:jc w:val="both"/>
        <w:rPr>
          <w:rFonts w:ascii="Calibri" w:hAnsi="Calibri" w:cs="Calibri"/>
          <w:i/>
          <w:sz w:val="22"/>
          <w:szCs w:val="22"/>
        </w:rPr>
      </w:pPr>
      <w:bookmarkStart w:id="2" w:name="_Hlk118276334"/>
      <w:bookmarkStart w:id="3" w:name="_Hlk118276414"/>
      <w:bookmarkEnd w:id="1"/>
      <w:r w:rsidRPr="00B32C01">
        <w:rPr>
          <w:rFonts w:ascii="Calibri" w:hAnsi="Calibri" w:cs="Calibri"/>
          <w:i/>
          <w:sz w:val="22"/>
          <w:szCs w:val="22"/>
        </w:rPr>
        <w:t>Ai sensi dell’articolo 11, comma 3 della legge 28 gennaio n. 84 come modificata dal decreto legislativo 4 agosto 2016, n. 169, assistono da remoto alla riunione, per il Collegio dei revisori dei conti: il Dott. Giovanni Logoteto, il Dott. Giuseppe De Turris e la Dott.ssa Alessandra Toparini.</w:t>
      </w:r>
    </w:p>
    <w:bookmarkEnd w:id="2"/>
    <w:bookmarkEnd w:id="3"/>
    <w:p w14:paraId="321B550F" w14:textId="77777777" w:rsidR="00B32C01" w:rsidRPr="005E679D" w:rsidRDefault="00B32C01" w:rsidP="004B70C3">
      <w:pPr>
        <w:ind w:left="3402" w:hanging="3402"/>
        <w:jc w:val="both"/>
        <w:rPr>
          <w:rFonts w:asciiTheme="minorHAnsi" w:hAnsiTheme="minorHAnsi" w:cs="Arial"/>
          <w:sz w:val="22"/>
          <w:szCs w:val="22"/>
        </w:rPr>
      </w:pPr>
    </w:p>
    <w:p w14:paraId="6992BA43" w14:textId="3D0084CA" w:rsidR="00554783" w:rsidRPr="005E679D" w:rsidRDefault="00554783" w:rsidP="004B70C3">
      <w:pPr>
        <w:jc w:val="both"/>
        <w:rPr>
          <w:rFonts w:asciiTheme="minorHAnsi" w:hAnsiTheme="minorHAnsi" w:cs="Arial"/>
          <w:i/>
          <w:sz w:val="22"/>
          <w:szCs w:val="22"/>
        </w:rPr>
      </w:pPr>
    </w:p>
    <w:p w14:paraId="76E865C4" w14:textId="77777777" w:rsidR="004B70C3" w:rsidRPr="005E679D" w:rsidRDefault="004B70C3" w:rsidP="005E679D">
      <w:pPr>
        <w:pStyle w:val="Corpotesto"/>
        <w:spacing w:line="240" w:lineRule="auto"/>
        <w:ind w:left="1418" w:hanging="1418"/>
        <w:rPr>
          <w:rFonts w:asciiTheme="minorHAnsi" w:hAnsiTheme="minorHAnsi" w:cs="Arial"/>
          <w:b/>
          <w:sz w:val="22"/>
          <w:szCs w:val="22"/>
        </w:rPr>
      </w:pPr>
      <w:r w:rsidRPr="005E679D">
        <w:rPr>
          <w:rFonts w:asciiTheme="minorHAnsi" w:hAnsiTheme="minorHAnsi" w:cs="Arial"/>
          <w:b/>
          <w:sz w:val="22"/>
          <w:szCs w:val="22"/>
        </w:rPr>
        <w:t>IL COMITATO DI GESTIONE</w:t>
      </w:r>
    </w:p>
    <w:p w14:paraId="4C950AB6" w14:textId="52526731" w:rsidR="004B70C3" w:rsidRPr="003D14BF" w:rsidRDefault="004B70C3" w:rsidP="003F1E22">
      <w:pPr>
        <w:pStyle w:val="Style6"/>
        <w:spacing w:line="240" w:lineRule="auto"/>
        <w:rPr>
          <w:rFonts w:ascii="Calibri" w:hAnsi="Calibri" w:cs="Calibri"/>
          <w:bCs/>
          <w:i/>
          <w:sz w:val="22"/>
          <w:szCs w:val="22"/>
        </w:rPr>
      </w:pPr>
      <w:r w:rsidRPr="003D14BF">
        <w:rPr>
          <w:rFonts w:asciiTheme="minorHAnsi" w:hAnsiTheme="minorHAnsi" w:cs="Arial"/>
          <w:bCs/>
          <w:sz w:val="22"/>
          <w:szCs w:val="22"/>
        </w:rPr>
        <w:t>VISTA</w:t>
      </w:r>
      <w:r w:rsidRPr="003D14BF">
        <w:rPr>
          <w:rFonts w:asciiTheme="minorHAnsi" w:hAnsiTheme="minorHAnsi" w:cs="Arial"/>
          <w:bCs/>
          <w:sz w:val="22"/>
          <w:szCs w:val="22"/>
        </w:rPr>
        <w:tab/>
        <w:t>la legge 28 gennaio 1994, n. 84</w:t>
      </w:r>
      <w:r w:rsidR="005E679D" w:rsidRPr="003D14BF">
        <w:rPr>
          <w:rFonts w:asciiTheme="minorHAnsi" w:hAnsiTheme="minorHAnsi" w:cs="Arial"/>
          <w:bCs/>
          <w:sz w:val="22"/>
          <w:szCs w:val="22"/>
        </w:rPr>
        <w:t xml:space="preserve"> e </w:t>
      </w:r>
      <w:proofErr w:type="spellStart"/>
      <w:r w:rsidR="005E679D" w:rsidRPr="003D14BF">
        <w:rPr>
          <w:rFonts w:asciiTheme="minorHAnsi" w:hAnsiTheme="minorHAnsi" w:cs="Arial"/>
          <w:bCs/>
          <w:sz w:val="22"/>
          <w:szCs w:val="22"/>
        </w:rPr>
        <w:t>ss.mm.ii</w:t>
      </w:r>
      <w:proofErr w:type="spellEnd"/>
      <w:r w:rsidR="005E679D" w:rsidRPr="003D14BF">
        <w:rPr>
          <w:rFonts w:asciiTheme="minorHAnsi" w:hAnsiTheme="minorHAnsi" w:cs="Arial"/>
          <w:bCs/>
          <w:sz w:val="22"/>
          <w:szCs w:val="22"/>
        </w:rPr>
        <w:t>.;</w:t>
      </w:r>
      <w:r w:rsidRPr="003D14BF">
        <w:rPr>
          <w:rFonts w:asciiTheme="minorHAnsi" w:hAnsiTheme="minorHAnsi" w:cs="Arial"/>
          <w:bCs/>
          <w:sz w:val="22"/>
          <w:szCs w:val="22"/>
        </w:rPr>
        <w:t xml:space="preserve"> </w:t>
      </w:r>
    </w:p>
    <w:p w14:paraId="0CC8C15C" w14:textId="3E4D91DA" w:rsidR="004B70C3" w:rsidRPr="003D14BF" w:rsidRDefault="004B70C3" w:rsidP="003F1E22">
      <w:pPr>
        <w:pStyle w:val="Corpotesto"/>
        <w:spacing w:line="240" w:lineRule="auto"/>
        <w:rPr>
          <w:rFonts w:asciiTheme="minorHAnsi" w:hAnsiTheme="minorHAnsi" w:cs="Arial"/>
          <w:sz w:val="22"/>
          <w:szCs w:val="22"/>
        </w:rPr>
      </w:pPr>
      <w:r w:rsidRPr="003A04CA">
        <w:rPr>
          <w:rFonts w:asciiTheme="minorHAnsi" w:hAnsiTheme="minorHAnsi" w:cs="Arial"/>
          <w:b/>
          <w:bCs w:val="0"/>
          <w:sz w:val="22"/>
          <w:szCs w:val="22"/>
        </w:rPr>
        <w:t>VISTO</w:t>
      </w:r>
      <w:r w:rsidRPr="003D14BF">
        <w:rPr>
          <w:rFonts w:asciiTheme="minorHAnsi" w:hAnsiTheme="minorHAnsi" w:cs="Arial"/>
          <w:sz w:val="22"/>
          <w:szCs w:val="22"/>
        </w:rPr>
        <w:t xml:space="preserve"> </w:t>
      </w:r>
      <w:r w:rsidRPr="003D14BF">
        <w:rPr>
          <w:rFonts w:asciiTheme="minorHAnsi" w:hAnsiTheme="minorHAnsi" w:cs="Arial"/>
          <w:sz w:val="22"/>
          <w:szCs w:val="22"/>
        </w:rPr>
        <w:tab/>
        <w:t xml:space="preserve">in particolare, l’art. 9 della legge 84/94 e </w:t>
      </w:r>
      <w:proofErr w:type="spellStart"/>
      <w:r w:rsidRPr="003D14BF">
        <w:rPr>
          <w:rFonts w:asciiTheme="minorHAnsi" w:hAnsiTheme="minorHAnsi" w:cs="Arial"/>
          <w:sz w:val="22"/>
          <w:szCs w:val="22"/>
        </w:rPr>
        <w:t>ss.mm.ii</w:t>
      </w:r>
      <w:proofErr w:type="spellEnd"/>
      <w:r w:rsidRPr="003D14BF">
        <w:rPr>
          <w:rFonts w:asciiTheme="minorHAnsi" w:hAnsiTheme="minorHAnsi" w:cs="Arial"/>
          <w:sz w:val="22"/>
          <w:szCs w:val="22"/>
        </w:rPr>
        <w:t xml:space="preserve">., che indica la composizione, le funzioni e i compiti del Comitato di gestione </w:t>
      </w:r>
      <w:proofErr w:type="spellStart"/>
      <w:r w:rsidRPr="003D14BF">
        <w:rPr>
          <w:rFonts w:asciiTheme="minorHAnsi" w:hAnsiTheme="minorHAnsi" w:cs="Arial"/>
          <w:sz w:val="22"/>
          <w:szCs w:val="22"/>
        </w:rPr>
        <w:t>dell’AdSP</w:t>
      </w:r>
      <w:proofErr w:type="spellEnd"/>
      <w:r w:rsidRPr="003D14BF">
        <w:rPr>
          <w:rFonts w:asciiTheme="minorHAnsi" w:hAnsiTheme="minorHAnsi" w:cs="Arial"/>
          <w:sz w:val="22"/>
          <w:szCs w:val="22"/>
        </w:rPr>
        <w:t xml:space="preserve"> del Mare di Sardegna;</w:t>
      </w:r>
    </w:p>
    <w:p w14:paraId="0CAEA6B7" w14:textId="77777777" w:rsidR="004B70C3" w:rsidRPr="003D14BF" w:rsidRDefault="004B70C3" w:rsidP="003F1E22">
      <w:pPr>
        <w:pStyle w:val="Corpotesto"/>
        <w:spacing w:line="240" w:lineRule="auto"/>
        <w:rPr>
          <w:rFonts w:asciiTheme="minorHAnsi" w:hAnsiTheme="minorHAnsi" w:cs="Arial"/>
          <w:sz w:val="22"/>
          <w:szCs w:val="22"/>
        </w:rPr>
      </w:pPr>
      <w:r w:rsidRPr="003A04CA">
        <w:rPr>
          <w:rFonts w:asciiTheme="minorHAnsi" w:hAnsiTheme="minorHAnsi" w:cs="Arial"/>
          <w:b/>
          <w:bCs w:val="0"/>
          <w:sz w:val="22"/>
          <w:szCs w:val="22"/>
        </w:rPr>
        <w:t>VISTO</w:t>
      </w:r>
      <w:r w:rsidRPr="003D14BF">
        <w:rPr>
          <w:rFonts w:asciiTheme="minorHAnsi" w:hAnsiTheme="minorHAnsi" w:cs="Arial"/>
          <w:sz w:val="22"/>
          <w:szCs w:val="22"/>
        </w:rPr>
        <w:tab/>
        <w:t>il Decreto 14 luglio 2021, n. 284, con il quale il Ministro delle Infrastrutture e della Mobilità Sostenibili nomina il Presidente dell’Autorità di Sistema Portuale del Mare di Sardegna;</w:t>
      </w:r>
    </w:p>
    <w:p w14:paraId="233E681D" w14:textId="247FBCAF" w:rsidR="004B70C3" w:rsidRPr="003D14BF" w:rsidRDefault="004B70C3" w:rsidP="003F1E22">
      <w:pPr>
        <w:pStyle w:val="Corpotesto"/>
        <w:spacing w:line="240" w:lineRule="auto"/>
        <w:rPr>
          <w:rFonts w:asciiTheme="minorHAnsi" w:hAnsiTheme="minorHAnsi" w:cs="Arial"/>
          <w:sz w:val="22"/>
          <w:szCs w:val="22"/>
        </w:rPr>
      </w:pPr>
      <w:r w:rsidRPr="003A04CA">
        <w:rPr>
          <w:rFonts w:asciiTheme="minorHAnsi" w:hAnsiTheme="minorHAnsi" w:cs="Arial"/>
          <w:b/>
          <w:bCs w:val="0"/>
          <w:sz w:val="22"/>
          <w:szCs w:val="22"/>
        </w:rPr>
        <w:t>VIST</w:t>
      </w:r>
      <w:r w:rsidR="003A04CA">
        <w:rPr>
          <w:rFonts w:asciiTheme="minorHAnsi" w:hAnsiTheme="minorHAnsi" w:cs="Arial"/>
          <w:b/>
          <w:bCs w:val="0"/>
          <w:sz w:val="22"/>
          <w:szCs w:val="22"/>
        </w:rPr>
        <w:t>O</w:t>
      </w:r>
      <w:r w:rsidRPr="003D14BF">
        <w:rPr>
          <w:rFonts w:asciiTheme="minorHAnsi" w:hAnsiTheme="minorHAnsi" w:cs="Arial"/>
          <w:sz w:val="22"/>
          <w:szCs w:val="22"/>
        </w:rPr>
        <w:t xml:space="preserve"> </w:t>
      </w:r>
      <w:r w:rsidRPr="003D14BF">
        <w:rPr>
          <w:rFonts w:asciiTheme="minorHAnsi" w:hAnsiTheme="minorHAnsi" w:cs="Arial"/>
          <w:sz w:val="22"/>
          <w:szCs w:val="22"/>
        </w:rPr>
        <w:tab/>
        <w:t>il Decreto n. 236 del 27.07.2021 di nomina del Comitato di gestione dell’Autorità di Sistema Portuale del Mare di Sardegna;</w:t>
      </w:r>
    </w:p>
    <w:p w14:paraId="2C2CEBC4" w14:textId="77777777" w:rsidR="004B70C3" w:rsidRPr="003D14BF" w:rsidRDefault="004B70C3" w:rsidP="003F1E22">
      <w:pPr>
        <w:pStyle w:val="Corpotesto"/>
        <w:spacing w:line="240" w:lineRule="auto"/>
        <w:rPr>
          <w:rFonts w:asciiTheme="minorHAnsi" w:hAnsiTheme="minorHAnsi" w:cs="Arial"/>
          <w:sz w:val="22"/>
          <w:szCs w:val="22"/>
        </w:rPr>
      </w:pPr>
      <w:r w:rsidRPr="003A04CA">
        <w:rPr>
          <w:rFonts w:asciiTheme="minorHAnsi" w:hAnsiTheme="minorHAnsi" w:cs="Arial"/>
          <w:b/>
          <w:bCs w:val="0"/>
          <w:sz w:val="22"/>
          <w:szCs w:val="22"/>
        </w:rPr>
        <w:t>VISTO</w:t>
      </w:r>
      <w:r w:rsidRPr="003D14BF">
        <w:rPr>
          <w:rFonts w:asciiTheme="minorHAnsi" w:hAnsiTheme="minorHAnsi" w:cs="Arial"/>
          <w:sz w:val="22"/>
          <w:szCs w:val="22"/>
        </w:rPr>
        <w:tab/>
        <w:t>il Regolamento delle riunioni del Comitato di gestione, approvato con Delibera del Comitato di Gestione n. 1 del 17.11.2017;</w:t>
      </w:r>
    </w:p>
    <w:p w14:paraId="525D7FC4" w14:textId="40E123E0" w:rsidR="004B70C3" w:rsidRPr="003D14BF" w:rsidRDefault="004B70C3" w:rsidP="003F1E22">
      <w:pPr>
        <w:pStyle w:val="Corpotesto"/>
        <w:spacing w:line="240" w:lineRule="auto"/>
        <w:rPr>
          <w:rFonts w:asciiTheme="minorHAnsi" w:hAnsiTheme="minorHAnsi" w:cs="Arial"/>
          <w:sz w:val="22"/>
          <w:szCs w:val="22"/>
        </w:rPr>
      </w:pPr>
      <w:bookmarkStart w:id="4" w:name="_Hlk526331911"/>
      <w:r w:rsidRPr="003A04CA">
        <w:rPr>
          <w:rFonts w:asciiTheme="minorHAnsi" w:hAnsiTheme="minorHAnsi" w:cs="Arial"/>
          <w:b/>
          <w:bCs w:val="0"/>
          <w:sz w:val="22"/>
          <w:szCs w:val="22"/>
        </w:rPr>
        <w:t>PREMESSO</w:t>
      </w:r>
      <w:r w:rsidRPr="003D14BF">
        <w:rPr>
          <w:rFonts w:asciiTheme="minorHAnsi" w:hAnsiTheme="minorHAnsi" w:cs="Arial"/>
          <w:sz w:val="22"/>
          <w:szCs w:val="22"/>
        </w:rPr>
        <w:t xml:space="preserve"> che il suddetto Comitato è stato convocato con nota n. </w:t>
      </w:r>
      <w:r w:rsidR="005E679D" w:rsidRPr="003D14BF">
        <w:rPr>
          <w:rFonts w:asciiTheme="minorHAnsi" w:hAnsiTheme="minorHAnsi" w:cs="Arial"/>
          <w:sz w:val="22"/>
          <w:szCs w:val="22"/>
        </w:rPr>
        <w:t>28990</w:t>
      </w:r>
      <w:r w:rsidRPr="003D14BF">
        <w:rPr>
          <w:rFonts w:asciiTheme="minorHAnsi" w:hAnsiTheme="minorHAnsi" w:cs="Arial"/>
          <w:sz w:val="22"/>
          <w:szCs w:val="22"/>
        </w:rPr>
        <w:t xml:space="preserve"> del</w:t>
      </w:r>
      <w:r w:rsidR="005E679D" w:rsidRPr="003D14BF">
        <w:rPr>
          <w:rFonts w:asciiTheme="minorHAnsi" w:hAnsiTheme="minorHAnsi" w:cs="Arial"/>
          <w:sz w:val="22"/>
          <w:szCs w:val="22"/>
        </w:rPr>
        <w:t xml:space="preserve"> 23</w:t>
      </w:r>
      <w:r w:rsidR="005E6C80" w:rsidRPr="003D14BF">
        <w:rPr>
          <w:rFonts w:asciiTheme="minorHAnsi" w:hAnsiTheme="minorHAnsi" w:cs="Arial"/>
          <w:sz w:val="22"/>
          <w:szCs w:val="22"/>
        </w:rPr>
        <w:t xml:space="preserve"> novem</w:t>
      </w:r>
      <w:r w:rsidRPr="003D14BF">
        <w:rPr>
          <w:rFonts w:asciiTheme="minorHAnsi" w:hAnsiTheme="minorHAnsi" w:cs="Arial"/>
          <w:sz w:val="22"/>
          <w:szCs w:val="22"/>
        </w:rPr>
        <w:t>bre 202</w:t>
      </w:r>
      <w:r w:rsidR="005E6C80" w:rsidRPr="003D14BF">
        <w:rPr>
          <w:rFonts w:asciiTheme="minorHAnsi" w:hAnsiTheme="minorHAnsi" w:cs="Arial"/>
          <w:sz w:val="22"/>
          <w:szCs w:val="22"/>
        </w:rPr>
        <w:t>2</w:t>
      </w:r>
      <w:r w:rsidRPr="003D14BF">
        <w:rPr>
          <w:rFonts w:asciiTheme="minorHAnsi" w:hAnsiTheme="minorHAnsi" w:cs="Arial"/>
          <w:sz w:val="22"/>
          <w:szCs w:val="22"/>
        </w:rPr>
        <w:t>;</w:t>
      </w:r>
    </w:p>
    <w:bookmarkEnd w:id="4"/>
    <w:p w14:paraId="14BA9698" w14:textId="35AA9D50" w:rsidR="00507B2F" w:rsidRDefault="003D14BF" w:rsidP="003F1E22">
      <w:pPr>
        <w:pStyle w:val="Corpotesto"/>
        <w:spacing w:line="240" w:lineRule="auto"/>
        <w:rPr>
          <w:rFonts w:asciiTheme="minorHAnsi" w:hAnsiTheme="minorHAnsi" w:cs="Arial"/>
          <w:sz w:val="22"/>
          <w:szCs w:val="22"/>
        </w:rPr>
      </w:pPr>
      <w:r w:rsidRPr="003A04CA">
        <w:rPr>
          <w:rFonts w:asciiTheme="minorHAnsi" w:hAnsiTheme="minorHAnsi" w:cs="Arial"/>
          <w:b/>
          <w:bCs w:val="0"/>
          <w:sz w:val="22"/>
          <w:szCs w:val="22"/>
        </w:rPr>
        <w:t>VISTO</w:t>
      </w:r>
      <w:r w:rsidRPr="003D14BF">
        <w:rPr>
          <w:rFonts w:asciiTheme="minorHAnsi" w:hAnsiTheme="minorHAnsi" w:cs="Arial"/>
          <w:sz w:val="22"/>
          <w:szCs w:val="22"/>
        </w:rPr>
        <w:tab/>
        <w:t xml:space="preserve">l’art. 6 comma </w:t>
      </w:r>
      <w:r w:rsidR="00507B2F">
        <w:rPr>
          <w:rFonts w:asciiTheme="minorHAnsi" w:hAnsiTheme="minorHAnsi" w:cs="Arial"/>
          <w:sz w:val="22"/>
          <w:szCs w:val="22"/>
        </w:rPr>
        <w:t>3</w:t>
      </w:r>
      <w:r w:rsidRPr="003D14BF">
        <w:rPr>
          <w:rFonts w:asciiTheme="minorHAnsi" w:hAnsiTheme="minorHAnsi" w:cs="Arial"/>
          <w:sz w:val="22"/>
          <w:szCs w:val="22"/>
        </w:rPr>
        <w:t xml:space="preserve">, lettera </w:t>
      </w:r>
      <w:r w:rsidR="00507B2F">
        <w:rPr>
          <w:rFonts w:asciiTheme="minorHAnsi" w:hAnsiTheme="minorHAnsi" w:cs="Arial"/>
          <w:sz w:val="22"/>
          <w:szCs w:val="22"/>
        </w:rPr>
        <w:t>e) della legge 84/94 che affida all’Autorità di Sistema Portuale l’</w:t>
      </w:r>
      <w:r w:rsidR="00507B2F" w:rsidRPr="00507B2F">
        <w:rPr>
          <w:rFonts w:asciiTheme="minorHAnsi" w:hAnsiTheme="minorHAnsi" w:cs="Arial"/>
          <w:sz w:val="22"/>
          <w:szCs w:val="22"/>
        </w:rPr>
        <w:t>amministrazione in via esclusiva delle aree e dei beni del</w:t>
      </w:r>
      <w:r w:rsidR="00507B2F">
        <w:rPr>
          <w:rFonts w:asciiTheme="minorHAnsi" w:hAnsiTheme="minorHAnsi" w:cs="Arial"/>
          <w:sz w:val="22"/>
          <w:szCs w:val="22"/>
        </w:rPr>
        <w:t xml:space="preserve"> </w:t>
      </w:r>
      <w:r w:rsidR="00507B2F" w:rsidRPr="00507B2F">
        <w:rPr>
          <w:rFonts w:asciiTheme="minorHAnsi" w:hAnsiTheme="minorHAnsi" w:cs="Arial"/>
          <w:sz w:val="22"/>
          <w:szCs w:val="22"/>
        </w:rPr>
        <w:t>demanio marittimo ricompresi nella propria circoscrizione, in forza</w:t>
      </w:r>
      <w:r w:rsidR="00507B2F">
        <w:rPr>
          <w:rFonts w:asciiTheme="minorHAnsi" w:hAnsiTheme="minorHAnsi" w:cs="Arial"/>
          <w:sz w:val="22"/>
          <w:szCs w:val="22"/>
        </w:rPr>
        <w:t xml:space="preserve"> </w:t>
      </w:r>
      <w:r w:rsidR="00507B2F" w:rsidRPr="00507B2F">
        <w:rPr>
          <w:rFonts w:asciiTheme="minorHAnsi" w:hAnsiTheme="minorHAnsi" w:cs="Arial"/>
          <w:sz w:val="22"/>
          <w:szCs w:val="22"/>
        </w:rPr>
        <w:t xml:space="preserve">di quanto previsto dalla </w:t>
      </w:r>
      <w:r w:rsidR="00507B2F">
        <w:rPr>
          <w:rFonts w:asciiTheme="minorHAnsi" w:hAnsiTheme="minorHAnsi" w:cs="Arial"/>
          <w:sz w:val="22"/>
          <w:szCs w:val="22"/>
        </w:rPr>
        <w:t xml:space="preserve">stessa </w:t>
      </w:r>
      <w:r w:rsidR="00507B2F" w:rsidRPr="00507B2F">
        <w:rPr>
          <w:rFonts w:asciiTheme="minorHAnsi" w:hAnsiTheme="minorHAnsi" w:cs="Arial"/>
          <w:sz w:val="22"/>
          <w:szCs w:val="22"/>
        </w:rPr>
        <w:t>legge</w:t>
      </w:r>
      <w:r w:rsidR="00507B2F">
        <w:rPr>
          <w:rFonts w:asciiTheme="minorHAnsi" w:hAnsiTheme="minorHAnsi" w:cs="Arial"/>
          <w:sz w:val="22"/>
          <w:szCs w:val="22"/>
        </w:rPr>
        <w:t xml:space="preserve"> 84/94 </w:t>
      </w:r>
      <w:r w:rsidR="00507B2F" w:rsidRPr="00507B2F">
        <w:rPr>
          <w:rFonts w:asciiTheme="minorHAnsi" w:hAnsiTheme="minorHAnsi" w:cs="Arial"/>
          <w:sz w:val="22"/>
          <w:szCs w:val="22"/>
        </w:rPr>
        <w:t xml:space="preserve">e dal </w:t>
      </w:r>
      <w:hyperlink r:id="rId7" w:tgtFrame="_blank" w:history="1">
        <w:r w:rsidR="00507B2F" w:rsidRPr="00507B2F">
          <w:rPr>
            <w:rFonts w:asciiTheme="minorHAnsi" w:hAnsiTheme="minorHAnsi" w:cs="Arial"/>
            <w:sz w:val="22"/>
            <w:szCs w:val="22"/>
          </w:rPr>
          <w:t>Codice della Navigazione</w:t>
        </w:r>
      </w:hyperlink>
      <w:r w:rsidR="00507B2F">
        <w:rPr>
          <w:rFonts w:asciiTheme="minorHAnsi" w:hAnsiTheme="minorHAnsi" w:cs="Arial"/>
          <w:sz w:val="22"/>
          <w:szCs w:val="22"/>
        </w:rPr>
        <w:t xml:space="preserve">; </w:t>
      </w:r>
    </w:p>
    <w:p w14:paraId="61E519C9" w14:textId="77777777" w:rsidR="008F64DE" w:rsidRPr="008F64DE" w:rsidRDefault="008F64DE" w:rsidP="003F1E22">
      <w:pPr>
        <w:pStyle w:val="Corpotesto"/>
        <w:spacing w:line="240" w:lineRule="auto"/>
        <w:rPr>
          <w:rFonts w:asciiTheme="minorHAnsi" w:hAnsiTheme="minorHAnsi" w:cs="Arial"/>
          <w:sz w:val="22"/>
          <w:szCs w:val="22"/>
        </w:rPr>
      </w:pPr>
      <w:r w:rsidRPr="003A04CA">
        <w:rPr>
          <w:rFonts w:asciiTheme="minorHAnsi" w:hAnsiTheme="minorHAnsi" w:cs="Arial"/>
          <w:b/>
          <w:bCs w:val="0"/>
          <w:sz w:val="22"/>
          <w:szCs w:val="22"/>
        </w:rPr>
        <w:t>VISTO</w:t>
      </w:r>
      <w:r w:rsidRPr="003A04CA">
        <w:rPr>
          <w:rFonts w:asciiTheme="minorHAnsi" w:hAnsiTheme="minorHAnsi" w:cs="Arial"/>
          <w:b/>
          <w:bCs w:val="0"/>
          <w:sz w:val="22"/>
          <w:szCs w:val="22"/>
        </w:rPr>
        <w:tab/>
      </w:r>
      <w:r w:rsidRPr="008F64DE">
        <w:rPr>
          <w:rFonts w:asciiTheme="minorHAnsi" w:hAnsiTheme="minorHAnsi" w:cs="Arial"/>
          <w:sz w:val="22"/>
          <w:szCs w:val="22"/>
        </w:rPr>
        <w:t>l’art. 8, comma 3, lett. h) della citata legge 84/94, che attribuisce al Presidente il compito di amministrare le aree e i beni del demanio marittimo compresi nell’ambito della circoscrizione territoriale di competenza, esercitando, sentito il Comitato di Gestione, le attribuzioni stabilite negli articoli da 36 a 55 e 68 del Codice della Navigazione;</w:t>
      </w:r>
    </w:p>
    <w:p w14:paraId="7334BF3E" w14:textId="383D1BB8" w:rsidR="00184DD4" w:rsidRDefault="005B0818" w:rsidP="003F1E22">
      <w:pPr>
        <w:pStyle w:val="Corpotesto"/>
        <w:spacing w:line="240" w:lineRule="auto"/>
        <w:rPr>
          <w:rFonts w:ascii="Calibri" w:hAnsi="Calibri" w:cs="Arial"/>
          <w:sz w:val="22"/>
          <w:szCs w:val="22"/>
        </w:rPr>
      </w:pPr>
      <w:r w:rsidRPr="003A04CA">
        <w:rPr>
          <w:rFonts w:asciiTheme="minorHAnsi" w:hAnsiTheme="minorHAnsi" w:cs="Arial"/>
          <w:b/>
          <w:bCs w:val="0"/>
          <w:sz w:val="22"/>
          <w:szCs w:val="22"/>
        </w:rPr>
        <w:t>VISTO</w:t>
      </w:r>
      <w:r>
        <w:rPr>
          <w:rFonts w:asciiTheme="minorHAnsi" w:hAnsiTheme="minorHAnsi" w:cs="Arial"/>
          <w:sz w:val="22"/>
          <w:szCs w:val="22"/>
        </w:rPr>
        <w:t xml:space="preserve"> </w:t>
      </w:r>
      <w:r>
        <w:rPr>
          <w:rFonts w:asciiTheme="minorHAnsi" w:hAnsiTheme="minorHAnsi" w:cs="Arial"/>
          <w:sz w:val="22"/>
          <w:szCs w:val="22"/>
        </w:rPr>
        <w:tab/>
        <w:t>i</w:t>
      </w:r>
      <w:r w:rsidRPr="003D14BF">
        <w:rPr>
          <w:rFonts w:ascii="Calibri" w:hAnsi="Calibri" w:cs="Arial"/>
          <w:sz w:val="22"/>
          <w:szCs w:val="22"/>
        </w:rPr>
        <w:t>l combinato disposto degli artt. 8 c.3, lett. m) e 9 c.5, lett. f) della L. 84/94</w:t>
      </w:r>
      <w:r w:rsidR="00184DD4">
        <w:rPr>
          <w:rFonts w:ascii="Calibri" w:hAnsi="Calibri" w:cs="Arial"/>
          <w:sz w:val="22"/>
          <w:szCs w:val="22"/>
        </w:rPr>
        <w:t xml:space="preserve">; </w:t>
      </w:r>
    </w:p>
    <w:p w14:paraId="47A2211C" w14:textId="77777777" w:rsidR="00340F76" w:rsidRPr="00340F76" w:rsidRDefault="00340F76" w:rsidP="00340F76">
      <w:pPr>
        <w:pStyle w:val="Corpotesto"/>
        <w:spacing w:line="240" w:lineRule="auto"/>
        <w:rPr>
          <w:rFonts w:asciiTheme="minorHAnsi" w:hAnsiTheme="minorHAnsi" w:cs="Arial"/>
          <w:b/>
          <w:bCs w:val="0"/>
          <w:sz w:val="22"/>
          <w:szCs w:val="22"/>
        </w:rPr>
      </w:pPr>
      <w:r w:rsidRPr="00340F76">
        <w:rPr>
          <w:rFonts w:asciiTheme="minorHAnsi" w:hAnsiTheme="minorHAnsi" w:cs="Arial"/>
          <w:b/>
          <w:bCs w:val="0"/>
          <w:sz w:val="22"/>
          <w:szCs w:val="22"/>
        </w:rPr>
        <w:lastRenderedPageBreak/>
        <w:t>PREMESSO CHE:</w:t>
      </w:r>
    </w:p>
    <w:p w14:paraId="31DCF7A1" w14:textId="10FD63C0" w:rsidR="00340F76" w:rsidRPr="00340F76" w:rsidRDefault="00340F76" w:rsidP="00340F76">
      <w:pPr>
        <w:pStyle w:val="Corpotesto"/>
        <w:numPr>
          <w:ilvl w:val="0"/>
          <w:numId w:val="5"/>
        </w:numPr>
        <w:spacing w:line="240" w:lineRule="auto"/>
        <w:ind w:left="284" w:hanging="284"/>
        <w:rPr>
          <w:rFonts w:asciiTheme="minorHAnsi" w:hAnsiTheme="minorHAnsi" w:cs="Arial"/>
          <w:sz w:val="22"/>
          <w:szCs w:val="22"/>
        </w:rPr>
      </w:pPr>
      <w:r w:rsidRPr="00340F76">
        <w:rPr>
          <w:rFonts w:asciiTheme="minorHAnsi" w:hAnsiTheme="minorHAnsi" w:cs="Arial"/>
          <w:sz w:val="22"/>
          <w:szCs w:val="22"/>
        </w:rPr>
        <w:t xml:space="preserve">l’art. 5 della legge 28.01.1994, n. 84 e </w:t>
      </w:r>
      <w:proofErr w:type="spellStart"/>
      <w:r w:rsidRPr="00340F76">
        <w:rPr>
          <w:rFonts w:asciiTheme="minorHAnsi" w:hAnsiTheme="minorHAnsi" w:cs="Arial"/>
          <w:sz w:val="22"/>
          <w:szCs w:val="22"/>
        </w:rPr>
        <w:t>ss.mm.ii</w:t>
      </w:r>
      <w:proofErr w:type="spellEnd"/>
      <w:r w:rsidRPr="00340F76">
        <w:rPr>
          <w:rFonts w:asciiTheme="minorHAnsi" w:hAnsiTheme="minorHAnsi" w:cs="Arial"/>
          <w:sz w:val="22"/>
          <w:szCs w:val="22"/>
        </w:rPr>
        <w:t xml:space="preserve">., rubricato “Programmazione e realizzazione delle opere portuali. Piano regolatore di sistema portuale e piano regolatore portuale”, ha previsto che il piano regolatore di sistema portuale è lo strumento di pianificazione del sistema dei porti ricompresi nelle circoscrizioni territoriali delle Autorità di sistema portuale, composto dal Documento di programmazione strategica di sistema e dei piani regolatori portuali di ciascun porto; </w:t>
      </w:r>
    </w:p>
    <w:p w14:paraId="0514A7C5" w14:textId="6AA42A85" w:rsidR="00340F76" w:rsidRPr="00340F76" w:rsidRDefault="00340F76" w:rsidP="00340F76">
      <w:pPr>
        <w:pStyle w:val="Corpotesto"/>
        <w:numPr>
          <w:ilvl w:val="0"/>
          <w:numId w:val="5"/>
        </w:numPr>
        <w:spacing w:line="240" w:lineRule="auto"/>
        <w:ind w:left="284" w:hanging="284"/>
        <w:rPr>
          <w:rFonts w:asciiTheme="minorHAnsi" w:hAnsiTheme="minorHAnsi" w:cs="Arial"/>
          <w:sz w:val="22"/>
          <w:szCs w:val="22"/>
        </w:rPr>
      </w:pPr>
      <w:r w:rsidRPr="00340F76">
        <w:rPr>
          <w:rFonts w:asciiTheme="minorHAnsi" w:hAnsiTheme="minorHAnsi" w:cs="Arial"/>
          <w:sz w:val="22"/>
          <w:szCs w:val="22"/>
        </w:rPr>
        <w:t xml:space="preserve">il predetto articolo prevede, inoltre, che nei singoli porti ricompresi nelle circoscrizioni territoriali delle Autorità di sistema portuale, l'ambito e l'assetto complessivo delle aree destinate a funzioni strettamente portuali e retro-portuali, come individuate nel documento di programmazione strategica di sistema, quali quelle destinate alle attività commerciali e crocieristiche, al diporto, alla produzione industriale, all'attività cantieristica, sono delimitati e disegnati dal piano regolatore portuale, che individua analiticamente anche le caratteristiche e la destinazione funzionale delle aree interessate; </w:t>
      </w:r>
    </w:p>
    <w:p w14:paraId="0474E099" w14:textId="1AE82BCC" w:rsidR="00340F76" w:rsidRPr="00340F76" w:rsidRDefault="00340F76" w:rsidP="00340F76">
      <w:pPr>
        <w:pStyle w:val="Corpotesto"/>
        <w:numPr>
          <w:ilvl w:val="0"/>
          <w:numId w:val="5"/>
        </w:numPr>
        <w:spacing w:line="240" w:lineRule="auto"/>
        <w:ind w:left="284" w:hanging="284"/>
        <w:rPr>
          <w:rFonts w:asciiTheme="minorHAnsi" w:hAnsiTheme="minorHAnsi" w:cs="Arial"/>
          <w:sz w:val="22"/>
          <w:szCs w:val="22"/>
        </w:rPr>
      </w:pPr>
      <w:r w:rsidRPr="00340F76">
        <w:rPr>
          <w:rFonts w:asciiTheme="minorHAnsi" w:hAnsiTheme="minorHAnsi" w:cs="Arial"/>
          <w:sz w:val="22"/>
          <w:szCs w:val="22"/>
        </w:rPr>
        <w:t xml:space="preserve">nelle more dell’approvazione dei predetti strumenti pianificatori, la conformità urbanistica ed edilizia per quanto concerne le concessioni demaniali marittime in scadenza e dei nuovi interventi proposti da coloro che intendono svolgere attività nelle aree demaniali del Porto di Arbatax deve essere necessariamente valutata secondo il Piano Regolatore Portuale vigente; </w:t>
      </w:r>
    </w:p>
    <w:p w14:paraId="12D9119F" w14:textId="039DBA9B" w:rsidR="00340F76" w:rsidRPr="00340F76" w:rsidRDefault="00340F76" w:rsidP="00340F76">
      <w:pPr>
        <w:pStyle w:val="Corpotesto"/>
        <w:numPr>
          <w:ilvl w:val="0"/>
          <w:numId w:val="5"/>
        </w:numPr>
        <w:spacing w:line="240" w:lineRule="auto"/>
        <w:ind w:left="284" w:hanging="284"/>
        <w:rPr>
          <w:rFonts w:asciiTheme="minorHAnsi" w:hAnsiTheme="minorHAnsi" w:cs="Arial"/>
          <w:sz w:val="22"/>
          <w:szCs w:val="22"/>
        </w:rPr>
      </w:pPr>
      <w:r w:rsidRPr="00340F76">
        <w:rPr>
          <w:rFonts w:asciiTheme="minorHAnsi" w:hAnsiTheme="minorHAnsi" w:cs="Arial"/>
          <w:sz w:val="22"/>
          <w:szCs w:val="22"/>
        </w:rPr>
        <w:t xml:space="preserve">tuttavia, l’attuale realtà portuale è caratterizzata dalla presenza di numerose attività, essenziali all’operatività del porto, in parte difformi dalle previsioni dello strumento </w:t>
      </w:r>
      <w:proofErr w:type="spellStart"/>
      <w:r w:rsidRPr="00340F76">
        <w:rPr>
          <w:rFonts w:asciiTheme="minorHAnsi" w:hAnsiTheme="minorHAnsi" w:cs="Arial"/>
          <w:sz w:val="22"/>
          <w:szCs w:val="22"/>
        </w:rPr>
        <w:t>pianificatorio</w:t>
      </w:r>
      <w:proofErr w:type="spellEnd"/>
      <w:r w:rsidRPr="00340F76">
        <w:rPr>
          <w:rFonts w:asciiTheme="minorHAnsi" w:hAnsiTheme="minorHAnsi" w:cs="Arial"/>
          <w:sz w:val="22"/>
          <w:szCs w:val="22"/>
        </w:rPr>
        <w:t xml:space="preserve"> vigente; </w:t>
      </w:r>
    </w:p>
    <w:p w14:paraId="2C85B18B" w14:textId="5DAE5B3F" w:rsidR="00340F76" w:rsidRPr="00340F76" w:rsidRDefault="00340F76" w:rsidP="00340F76">
      <w:pPr>
        <w:pStyle w:val="Corpotesto"/>
        <w:numPr>
          <w:ilvl w:val="0"/>
          <w:numId w:val="5"/>
        </w:numPr>
        <w:spacing w:line="240" w:lineRule="auto"/>
        <w:ind w:left="284" w:hanging="284"/>
        <w:rPr>
          <w:rFonts w:asciiTheme="minorHAnsi" w:hAnsiTheme="minorHAnsi" w:cs="Arial"/>
          <w:sz w:val="22"/>
          <w:szCs w:val="22"/>
        </w:rPr>
      </w:pPr>
      <w:r w:rsidRPr="00340F76">
        <w:rPr>
          <w:rFonts w:asciiTheme="minorHAnsi" w:hAnsiTheme="minorHAnsi" w:cs="Arial"/>
          <w:sz w:val="22"/>
          <w:szCs w:val="22"/>
        </w:rPr>
        <w:t xml:space="preserve">le predette concessioni demaniali marittime, alla scadenza, non potrebbero essere rinnovate, non potendo, l’Amministrazione, procedere a rilasciare concessioni demaniali marittimi per usi difformi dalle previsioni degli strumenti pianificatori vigenti; </w:t>
      </w:r>
    </w:p>
    <w:p w14:paraId="1FF8DE7D" w14:textId="7142F8D9" w:rsidR="00340F76" w:rsidRPr="00340F76" w:rsidRDefault="00340F76" w:rsidP="00340F76">
      <w:pPr>
        <w:pStyle w:val="Corpotesto"/>
        <w:numPr>
          <w:ilvl w:val="0"/>
          <w:numId w:val="5"/>
        </w:numPr>
        <w:spacing w:line="240" w:lineRule="auto"/>
        <w:ind w:left="284" w:hanging="284"/>
        <w:rPr>
          <w:rFonts w:asciiTheme="minorHAnsi" w:hAnsiTheme="minorHAnsi" w:cs="Arial"/>
          <w:sz w:val="22"/>
          <w:szCs w:val="22"/>
        </w:rPr>
      </w:pPr>
      <w:r w:rsidRPr="00340F76">
        <w:rPr>
          <w:rFonts w:asciiTheme="minorHAnsi" w:hAnsiTheme="minorHAnsi" w:cs="Arial"/>
          <w:sz w:val="22"/>
          <w:szCs w:val="22"/>
        </w:rPr>
        <w:t xml:space="preserve">per le attività conformi al suddetto Piano Regolatore Portuale vigente potrebbe esservi la necessità di modificazioni per adeguarle alla nuova pianificazione, che dovrà indicare con maggior dettaglio le </w:t>
      </w:r>
      <w:proofErr w:type="spellStart"/>
      <w:r w:rsidRPr="00340F76">
        <w:rPr>
          <w:rFonts w:asciiTheme="minorHAnsi" w:hAnsiTheme="minorHAnsi" w:cs="Arial"/>
          <w:sz w:val="22"/>
          <w:szCs w:val="22"/>
        </w:rPr>
        <w:t>macrozone</w:t>
      </w:r>
      <w:proofErr w:type="spellEnd"/>
      <w:r w:rsidRPr="00340F76">
        <w:rPr>
          <w:rFonts w:asciiTheme="minorHAnsi" w:hAnsiTheme="minorHAnsi" w:cs="Arial"/>
          <w:sz w:val="22"/>
          <w:szCs w:val="22"/>
        </w:rPr>
        <w:t>, individuando le aree che possono essere assentite in concessione nonché quelle destinate a viabilità, verde pubblico, parcheggi, etc.</w:t>
      </w:r>
    </w:p>
    <w:p w14:paraId="297C35B5" w14:textId="1EE34368" w:rsidR="00340F76" w:rsidRPr="00340F76" w:rsidRDefault="00340F76" w:rsidP="00340F76">
      <w:pPr>
        <w:pStyle w:val="Corpotesto"/>
        <w:numPr>
          <w:ilvl w:val="0"/>
          <w:numId w:val="5"/>
        </w:numPr>
        <w:spacing w:line="240" w:lineRule="auto"/>
        <w:ind w:left="284" w:hanging="284"/>
        <w:rPr>
          <w:rFonts w:asciiTheme="minorHAnsi" w:hAnsiTheme="minorHAnsi" w:cs="Arial"/>
          <w:sz w:val="22"/>
          <w:szCs w:val="22"/>
        </w:rPr>
      </w:pPr>
      <w:r w:rsidRPr="00340F76">
        <w:rPr>
          <w:rFonts w:asciiTheme="minorHAnsi" w:hAnsiTheme="minorHAnsi" w:cs="Arial"/>
          <w:sz w:val="22"/>
          <w:szCs w:val="22"/>
        </w:rPr>
        <w:t>per la predisposizione, l’adozione e l’approvazione del Documento di Programmazione Strategica di Sistema e del successivo nuovo Piano Regolatore Portuale si rende necessario un periodo di tempo valutabile in più anni;</w:t>
      </w:r>
    </w:p>
    <w:p w14:paraId="1D25217F" w14:textId="2F785A5D" w:rsidR="00340F76" w:rsidRPr="00340F76" w:rsidRDefault="00340F76" w:rsidP="00340F76">
      <w:pPr>
        <w:pStyle w:val="Corpotesto"/>
        <w:numPr>
          <w:ilvl w:val="0"/>
          <w:numId w:val="5"/>
        </w:numPr>
        <w:spacing w:line="240" w:lineRule="auto"/>
        <w:ind w:left="284" w:hanging="284"/>
        <w:rPr>
          <w:rFonts w:asciiTheme="minorHAnsi" w:hAnsiTheme="minorHAnsi" w:cs="Arial"/>
          <w:sz w:val="22"/>
          <w:szCs w:val="22"/>
        </w:rPr>
      </w:pPr>
      <w:r w:rsidRPr="00340F76">
        <w:rPr>
          <w:rFonts w:asciiTheme="minorHAnsi" w:hAnsiTheme="minorHAnsi" w:cs="Arial"/>
          <w:sz w:val="22"/>
          <w:szCs w:val="22"/>
        </w:rPr>
        <w:t xml:space="preserve">il </w:t>
      </w:r>
      <w:proofErr w:type="spellStart"/>
      <w:r w:rsidRPr="00340F76">
        <w:rPr>
          <w:rFonts w:asciiTheme="minorHAnsi" w:hAnsiTheme="minorHAnsi" w:cs="Arial"/>
          <w:sz w:val="22"/>
          <w:szCs w:val="22"/>
        </w:rPr>
        <w:t>D.Lgs.</w:t>
      </w:r>
      <w:proofErr w:type="spellEnd"/>
      <w:r w:rsidRPr="00340F76">
        <w:rPr>
          <w:rFonts w:asciiTheme="minorHAnsi" w:hAnsiTheme="minorHAnsi" w:cs="Arial"/>
          <w:sz w:val="22"/>
          <w:szCs w:val="22"/>
        </w:rPr>
        <w:t xml:space="preserve"> 04.08.2016, n. 169, concernente la riorganizzazione, razionalizzazione e semplificazione della disciplina concernente le Autorità portuali di cui alla legge 28.01.1994, n. 84, in attuazione dell'art. 8, c. 1, lett. f), della legge 7 agosto 2015, n. 124 nonché le nuove Linee Guida per la redazione dei Piani Regolatori di Sistema Portuale, di cui al provvedimento n. 16562 del 08.06.2017 del Ministro delle Infrastrutture e dei Trasporti, non consentono varianti generalizzate ai Piani Regolatori Portuali vigenti ma solamente varianti localizzate e adeguamenti tecnico-funzionali; </w:t>
      </w:r>
    </w:p>
    <w:p w14:paraId="3482B637" w14:textId="2FC107AD" w:rsidR="00340F76" w:rsidRPr="00340F76" w:rsidRDefault="00340F76" w:rsidP="00340F76">
      <w:pPr>
        <w:pStyle w:val="Corpotesto"/>
        <w:numPr>
          <w:ilvl w:val="0"/>
          <w:numId w:val="5"/>
        </w:numPr>
        <w:spacing w:line="240" w:lineRule="auto"/>
        <w:ind w:left="284" w:hanging="284"/>
        <w:rPr>
          <w:rFonts w:asciiTheme="minorHAnsi" w:hAnsiTheme="minorHAnsi" w:cs="Arial"/>
          <w:sz w:val="22"/>
          <w:szCs w:val="22"/>
        </w:rPr>
      </w:pPr>
      <w:r w:rsidRPr="00340F76">
        <w:rPr>
          <w:rFonts w:asciiTheme="minorHAnsi" w:hAnsiTheme="minorHAnsi" w:cs="Arial"/>
          <w:sz w:val="22"/>
          <w:szCs w:val="22"/>
        </w:rPr>
        <w:t xml:space="preserve">l’art. 5 comma 2- bis della legge 28.01.1994, n. 84 e </w:t>
      </w:r>
      <w:proofErr w:type="spellStart"/>
      <w:r w:rsidRPr="00340F76">
        <w:rPr>
          <w:rFonts w:asciiTheme="minorHAnsi" w:hAnsiTheme="minorHAnsi" w:cs="Arial"/>
          <w:sz w:val="22"/>
          <w:szCs w:val="22"/>
        </w:rPr>
        <w:t>ss.mm.ii</w:t>
      </w:r>
      <w:proofErr w:type="spellEnd"/>
      <w:r w:rsidRPr="00340F76">
        <w:rPr>
          <w:rFonts w:asciiTheme="minorHAnsi" w:hAnsiTheme="minorHAnsi" w:cs="Arial"/>
          <w:sz w:val="22"/>
          <w:szCs w:val="22"/>
        </w:rPr>
        <w:t>., prevede che, nel caso di strutture o ambiti idonei, allo stato sottoutilizzati o non diversamente utilizzabili per funzioni portuali di preminente interesse pubblico, è valutata con priorità la finalizzazione delle predette strutture e ambiti ad approdi turistici come definiti dall'articolo 2 del regolamento di cui al decreto del Presidente della Repubblica 2 dicembre 1997, n. 509;</w:t>
      </w:r>
    </w:p>
    <w:p w14:paraId="159534D9" w14:textId="77777777" w:rsidR="00340F76" w:rsidRPr="00340F76" w:rsidRDefault="00340F76" w:rsidP="00340F76">
      <w:pPr>
        <w:pStyle w:val="Corpotesto"/>
        <w:spacing w:line="240" w:lineRule="auto"/>
        <w:rPr>
          <w:rFonts w:asciiTheme="minorHAnsi" w:hAnsiTheme="minorHAnsi" w:cs="Arial"/>
          <w:b/>
          <w:bCs w:val="0"/>
          <w:sz w:val="22"/>
          <w:szCs w:val="22"/>
        </w:rPr>
      </w:pPr>
      <w:r w:rsidRPr="00340F76">
        <w:rPr>
          <w:rFonts w:asciiTheme="minorHAnsi" w:hAnsiTheme="minorHAnsi" w:cs="Arial"/>
          <w:b/>
          <w:bCs w:val="0"/>
          <w:sz w:val="22"/>
          <w:szCs w:val="22"/>
        </w:rPr>
        <w:t xml:space="preserve">PREMESSO, INOLTRE, CHE: </w:t>
      </w:r>
    </w:p>
    <w:p w14:paraId="18192CA5" w14:textId="6F1EEF5D" w:rsidR="00340F76" w:rsidRPr="00340F76" w:rsidRDefault="00340F76" w:rsidP="00340F76">
      <w:pPr>
        <w:pStyle w:val="Corpotesto"/>
        <w:numPr>
          <w:ilvl w:val="0"/>
          <w:numId w:val="5"/>
        </w:numPr>
        <w:spacing w:line="240" w:lineRule="auto"/>
        <w:ind w:left="284" w:hanging="284"/>
        <w:rPr>
          <w:rFonts w:asciiTheme="minorHAnsi" w:hAnsiTheme="minorHAnsi" w:cs="Arial"/>
          <w:sz w:val="22"/>
          <w:szCs w:val="22"/>
        </w:rPr>
      </w:pPr>
      <w:r w:rsidRPr="00340F76">
        <w:rPr>
          <w:rFonts w:asciiTheme="minorHAnsi" w:hAnsiTheme="minorHAnsi" w:cs="Arial"/>
          <w:sz w:val="22"/>
          <w:szCs w:val="22"/>
        </w:rPr>
        <w:t xml:space="preserve">stante le pessime condizioni in cui versa la banchina di riva del Porto di Arbatax a suo tempo interdetta con Ordinanza n. 03/2014 dell’Ufficio Circondariale Marittimo di Arbatax, questa Autorità ha proceduto ad affidare gli interventi di manutenzione straordinaria della stessa, i cui spazi retrostanti possono essere destinati allo svolgimento delle attività ivi previste; </w:t>
      </w:r>
    </w:p>
    <w:p w14:paraId="18D2782E" w14:textId="651C01A4" w:rsidR="00340F76" w:rsidRPr="00340F76" w:rsidRDefault="00340F76" w:rsidP="00340F76">
      <w:pPr>
        <w:pStyle w:val="Corpotesto"/>
        <w:numPr>
          <w:ilvl w:val="0"/>
          <w:numId w:val="5"/>
        </w:numPr>
        <w:spacing w:line="240" w:lineRule="auto"/>
        <w:ind w:left="284" w:hanging="284"/>
        <w:rPr>
          <w:rFonts w:asciiTheme="minorHAnsi" w:hAnsiTheme="minorHAnsi" w:cs="Arial"/>
          <w:sz w:val="22"/>
          <w:szCs w:val="22"/>
        </w:rPr>
      </w:pPr>
      <w:r w:rsidRPr="00340F76">
        <w:rPr>
          <w:rFonts w:asciiTheme="minorHAnsi" w:hAnsiTheme="minorHAnsi" w:cs="Arial"/>
          <w:sz w:val="22"/>
          <w:szCs w:val="22"/>
        </w:rPr>
        <w:t xml:space="preserve">l’Ente sta procedendo ad effettuare i necessari controlli al fine di valutare le condizioni strutturali del Molo di Ponente, a suo tempo interdetto con Ordinanza n. 46/2015 dell’Ufficio Circondariale Marittimo di Arbatax ed eseguire gli eventuali interventi che si renderanno necessari per la piena funzionalità dello stesso; </w:t>
      </w:r>
    </w:p>
    <w:p w14:paraId="5D594610" w14:textId="582993AD" w:rsidR="00340F76" w:rsidRPr="00340F76" w:rsidRDefault="00340F76" w:rsidP="00340F76">
      <w:pPr>
        <w:pStyle w:val="Corpotesto"/>
        <w:numPr>
          <w:ilvl w:val="0"/>
          <w:numId w:val="5"/>
        </w:numPr>
        <w:spacing w:line="240" w:lineRule="auto"/>
        <w:ind w:left="284" w:hanging="284"/>
        <w:rPr>
          <w:rFonts w:asciiTheme="minorHAnsi" w:hAnsiTheme="minorHAnsi" w:cs="Arial"/>
          <w:sz w:val="22"/>
          <w:szCs w:val="22"/>
        </w:rPr>
      </w:pPr>
      <w:r w:rsidRPr="00340F76">
        <w:rPr>
          <w:rFonts w:asciiTheme="minorHAnsi" w:hAnsiTheme="minorHAnsi" w:cs="Arial"/>
          <w:sz w:val="22"/>
          <w:szCs w:val="22"/>
        </w:rPr>
        <w:t xml:space="preserve">l’Autorità ha inoltre affidato l’esecuzione dei lavori per il ripristino dell’ormeggio ro-ro sulla testata del Molo di levante, danneggiato a causa dell’impatto della nave </w:t>
      </w:r>
      <w:proofErr w:type="spellStart"/>
      <w:r w:rsidRPr="00340F76">
        <w:rPr>
          <w:rFonts w:asciiTheme="minorHAnsi" w:hAnsiTheme="minorHAnsi" w:cs="Arial"/>
          <w:sz w:val="22"/>
          <w:szCs w:val="22"/>
        </w:rPr>
        <w:t>Bithia</w:t>
      </w:r>
      <w:proofErr w:type="spellEnd"/>
      <w:r w:rsidRPr="00340F76">
        <w:rPr>
          <w:rFonts w:asciiTheme="minorHAnsi" w:hAnsiTheme="minorHAnsi" w:cs="Arial"/>
          <w:sz w:val="22"/>
          <w:szCs w:val="22"/>
        </w:rPr>
        <w:t xml:space="preserve"> nell’agosto 2020, il cui intervento si è </w:t>
      </w:r>
      <w:r w:rsidRPr="00340F76">
        <w:rPr>
          <w:rFonts w:asciiTheme="minorHAnsi" w:hAnsiTheme="minorHAnsi" w:cs="Arial"/>
          <w:sz w:val="22"/>
          <w:szCs w:val="22"/>
        </w:rPr>
        <w:lastRenderedPageBreak/>
        <w:t xml:space="preserve">reso ormai indifferibile ed urgente in quanto l’ormeggio della nave ro-ro alla radice del Molo di Levante comporta, a causa delle dimensioni delle navi, un parziale impedimento alla movimentazione dei mezzi nautici dalla Darsena militare, destinata alle Forze di Polizia, Capitaneria e servizi nautici e che, per i suesposti motivi, la Banchina di Levante – radice non potrà essere più utilizzata per l’ormeggio di navi ro-ro; </w:t>
      </w:r>
    </w:p>
    <w:p w14:paraId="44E1CD59" w14:textId="77777777" w:rsidR="00340F76" w:rsidRPr="00340F76" w:rsidRDefault="00340F76" w:rsidP="00340F76">
      <w:pPr>
        <w:pStyle w:val="Corpotesto"/>
        <w:spacing w:line="240" w:lineRule="auto"/>
        <w:rPr>
          <w:rFonts w:asciiTheme="minorHAnsi" w:hAnsiTheme="minorHAnsi" w:cs="Arial"/>
          <w:b/>
          <w:bCs w:val="0"/>
          <w:sz w:val="22"/>
          <w:szCs w:val="22"/>
        </w:rPr>
      </w:pPr>
      <w:r w:rsidRPr="00340F76">
        <w:rPr>
          <w:rFonts w:asciiTheme="minorHAnsi" w:hAnsiTheme="minorHAnsi" w:cs="Arial"/>
          <w:b/>
          <w:bCs w:val="0"/>
          <w:sz w:val="22"/>
          <w:szCs w:val="22"/>
        </w:rPr>
        <w:t>TUTTO CIÒ PREMESSO:</w:t>
      </w:r>
    </w:p>
    <w:p w14:paraId="258F9AA3" w14:textId="77777777" w:rsidR="00340F76" w:rsidRPr="00340F76" w:rsidRDefault="00340F76" w:rsidP="00340F76">
      <w:pPr>
        <w:pStyle w:val="Corpotesto"/>
        <w:spacing w:line="240" w:lineRule="auto"/>
        <w:rPr>
          <w:rFonts w:asciiTheme="minorHAnsi" w:hAnsiTheme="minorHAnsi" w:cs="Arial"/>
          <w:sz w:val="22"/>
          <w:szCs w:val="22"/>
        </w:rPr>
      </w:pPr>
      <w:r w:rsidRPr="003A04CA">
        <w:rPr>
          <w:rFonts w:asciiTheme="minorHAnsi" w:hAnsiTheme="minorHAnsi" w:cs="Arial"/>
          <w:b/>
          <w:bCs w:val="0"/>
          <w:sz w:val="22"/>
          <w:szCs w:val="22"/>
        </w:rPr>
        <w:t>VISTO</w:t>
      </w:r>
      <w:r w:rsidRPr="00340F76">
        <w:rPr>
          <w:rFonts w:asciiTheme="minorHAnsi" w:hAnsiTheme="minorHAnsi" w:cs="Arial"/>
          <w:sz w:val="22"/>
          <w:szCs w:val="22"/>
        </w:rPr>
        <w:t xml:space="preserve"> il Piano Regolatore Portuale vigente del Porto di Arbatax, approvato dal Consiglio Superiore dei Lavori Pubblici nel 1963 con voto n. 653 del 18 aprile 1963 e successiva variante approvata con voto n. 622 del 16.12.1981;</w:t>
      </w:r>
    </w:p>
    <w:p w14:paraId="112C27C0" w14:textId="77777777" w:rsidR="00340F76" w:rsidRPr="00340F76" w:rsidRDefault="00340F76" w:rsidP="00340F76">
      <w:pPr>
        <w:pStyle w:val="Corpotesto"/>
        <w:spacing w:line="240" w:lineRule="auto"/>
        <w:rPr>
          <w:rFonts w:asciiTheme="minorHAnsi" w:hAnsiTheme="minorHAnsi" w:cs="Arial"/>
          <w:sz w:val="22"/>
          <w:szCs w:val="22"/>
        </w:rPr>
      </w:pPr>
      <w:r w:rsidRPr="003A04CA">
        <w:rPr>
          <w:rFonts w:asciiTheme="minorHAnsi" w:hAnsiTheme="minorHAnsi" w:cs="Arial"/>
          <w:b/>
          <w:bCs w:val="0"/>
          <w:sz w:val="22"/>
          <w:szCs w:val="22"/>
        </w:rPr>
        <w:t>PRESO ATTO</w:t>
      </w:r>
      <w:r w:rsidRPr="00340F76">
        <w:rPr>
          <w:rFonts w:asciiTheme="minorHAnsi" w:hAnsiTheme="minorHAnsi" w:cs="Arial"/>
          <w:sz w:val="22"/>
          <w:szCs w:val="22"/>
        </w:rPr>
        <w:t xml:space="preserve"> che il predetto Piano non ha previsto la nautica da diporto, di fatto già presente nel Porto di Arbatax e, in particolare, nella zona della Darsena cantieristica e che, inoltre, rientra tra le attività previste nei porti ai sensi dell’art. 4 comma 3; </w:t>
      </w:r>
    </w:p>
    <w:p w14:paraId="65FD9DA1" w14:textId="77777777" w:rsidR="00340F76" w:rsidRPr="00340F76" w:rsidRDefault="00340F76" w:rsidP="00340F76">
      <w:pPr>
        <w:pStyle w:val="Corpotesto"/>
        <w:spacing w:line="240" w:lineRule="auto"/>
        <w:rPr>
          <w:rFonts w:asciiTheme="minorHAnsi" w:hAnsiTheme="minorHAnsi" w:cs="Arial"/>
          <w:sz w:val="22"/>
          <w:szCs w:val="22"/>
        </w:rPr>
      </w:pPr>
      <w:r w:rsidRPr="003A04CA">
        <w:rPr>
          <w:rFonts w:asciiTheme="minorHAnsi" w:hAnsiTheme="minorHAnsi" w:cs="Arial"/>
          <w:b/>
          <w:bCs w:val="0"/>
          <w:sz w:val="22"/>
          <w:szCs w:val="22"/>
        </w:rPr>
        <w:t>VISTO</w:t>
      </w:r>
      <w:r w:rsidRPr="00340F76">
        <w:rPr>
          <w:rFonts w:asciiTheme="minorHAnsi" w:hAnsiTheme="minorHAnsi" w:cs="Arial"/>
          <w:sz w:val="22"/>
          <w:szCs w:val="22"/>
        </w:rPr>
        <w:t xml:space="preserve"> il Documento di Programmazione Strategica di Sistema di cui all’art. 5 della legge 28.01.1994, n. 84 e </w:t>
      </w:r>
      <w:proofErr w:type="spellStart"/>
      <w:r w:rsidRPr="00340F76">
        <w:rPr>
          <w:rFonts w:asciiTheme="minorHAnsi" w:hAnsiTheme="minorHAnsi" w:cs="Arial"/>
          <w:sz w:val="22"/>
          <w:szCs w:val="22"/>
        </w:rPr>
        <w:t>ss.mm.ii</w:t>
      </w:r>
      <w:proofErr w:type="spellEnd"/>
      <w:r w:rsidRPr="00340F76">
        <w:rPr>
          <w:rFonts w:asciiTheme="minorHAnsi" w:hAnsiTheme="minorHAnsi" w:cs="Arial"/>
          <w:sz w:val="22"/>
          <w:szCs w:val="22"/>
        </w:rPr>
        <w:t xml:space="preserve">., in corso di approvazione, che ha, tra l’altro, riorganizzato le aree portuali per ridurre le interferenze tra le varie attività, migliorando la sicurezza portuale e prevedendo, nel contempo, le funzioni portuali turistiche e da diporto; </w:t>
      </w:r>
    </w:p>
    <w:p w14:paraId="4D95221F" w14:textId="77777777" w:rsidR="00340F76" w:rsidRPr="00340F76" w:rsidRDefault="00340F76" w:rsidP="00340F76">
      <w:pPr>
        <w:pStyle w:val="Corpotesto"/>
        <w:spacing w:line="240" w:lineRule="auto"/>
        <w:rPr>
          <w:rFonts w:asciiTheme="minorHAnsi" w:hAnsiTheme="minorHAnsi" w:cs="Arial"/>
          <w:sz w:val="22"/>
          <w:szCs w:val="22"/>
        </w:rPr>
      </w:pPr>
      <w:r w:rsidRPr="003A04CA">
        <w:rPr>
          <w:rFonts w:asciiTheme="minorHAnsi" w:hAnsiTheme="minorHAnsi" w:cs="Arial"/>
          <w:b/>
          <w:bCs w:val="0"/>
          <w:sz w:val="22"/>
          <w:szCs w:val="22"/>
        </w:rPr>
        <w:t>RITENUTO</w:t>
      </w:r>
      <w:r w:rsidRPr="00340F76">
        <w:rPr>
          <w:rFonts w:asciiTheme="minorHAnsi" w:hAnsiTheme="minorHAnsi" w:cs="Arial"/>
          <w:sz w:val="22"/>
          <w:szCs w:val="22"/>
        </w:rPr>
        <w:t xml:space="preserve"> di dover stabilire delle norme transitorie che consentano lo svolgimento di attività che già insistono nell’ambito portuale, realizzando le condizioni per il loro sviluppo senza predeterminare dei vincoli all’attuazione della futura pianificazione; </w:t>
      </w:r>
    </w:p>
    <w:p w14:paraId="64FA55E9" w14:textId="6D4AEA08" w:rsidR="004B70C3" w:rsidRPr="003D14BF" w:rsidRDefault="00340F76" w:rsidP="00340F76">
      <w:pPr>
        <w:pStyle w:val="Corpotesto"/>
        <w:spacing w:line="240" w:lineRule="auto"/>
        <w:rPr>
          <w:rFonts w:asciiTheme="minorHAnsi" w:hAnsiTheme="minorHAnsi" w:cs="Arial"/>
          <w:sz w:val="22"/>
          <w:szCs w:val="22"/>
        </w:rPr>
      </w:pPr>
      <w:r w:rsidRPr="003A04CA">
        <w:rPr>
          <w:rFonts w:asciiTheme="minorHAnsi" w:hAnsiTheme="minorHAnsi" w:cs="Arial"/>
          <w:b/>
          <w:bCs w:val="0"/>
          <w:sz w:val="22"/>
          <w:szCs w:val="22"/>
        </w:rPr>
        <w:t xml:space="preserve">RITENUTO </w:t>
      </w:r>
      <w:r w:rsidRPr="00340F76">
        <w:rPr>
          <w:rFonts w:asciiTheme="minorHAnsi" w:hAnsiTheme="minorHAnsi" w:cs="Arial"/>
          <w:sz w:val="22"/>
          <w:szCs w:val="22"/>
        </w:rPr>
        <w:t xml:space="preserve">opportuno utilizzare, a tal fine, lo strumento dell’Ordinanza, che consenta di realizzare il suindicato obiettivo nel breve periodo e comunque, fino all’approvazione dei nuovi strumenti pianificatori; </w:t>
      </w:r>
      <w:r w:rsidR="004B70C3" w:rsidRPr="003A04CA">
        <w:rPr>
          <w:rFonts w:asciiTheme="minorHAnsi" w:hAnsiTheme="minorHAnsi" w:cs="Arial"/>
          <w:b/>
          <w:bCs w:val="0"/>
          <w:sz w:val="22"/>
          <w:szCs w:val="22"/>
        </w:rPr>
        <w:t xml:space="preserve">ACCERTATA </w:t>
      </w:r>
      <w:r w:rsidR="004B70C3" w:rsidRPr="003D14BF">
        <w:rPr>
          <w:rFonts w:asciiTheme="minorHAnsi" w:hAnsiTheme="minorHAnsi" w:cs="Arial"/>
          <w:sz w:val="22"/>
          <w:szCs w:val="22"/>
        </w:rPr>
        <w:t>la presenza del numero legale;</w:t>
      </w:r>
    </w:p>
    <w:p w14:paraId="72BEB55E" w14:textId="758F7CBC" w:rsidR="004B70C3" w:rsidRPr="003D14BF" w:rsidRDefault="004B70C3" w:rsidP="00340F76">
      <w:pPr>
        <w:pStyle w:val="Corpotesto"/>
        <w:spacing w:line="240" w:lineRule="auto"/>
        <w:rPr>
          <w:rFonts w:asciiTheme="minorHAnsi" w:hAnsiTheme="minorHAnsi" w:cs="Arial"/>
          <w:sz w:val="22"/>
          <w:szCs w:val="22"/>
        </w:rPr>
      </w:pPr>
      <w:r w:rsidRPr="003A04CA">
        <w:rPr>
          <w:rFonts w:asciiTheme="minorHAnsi" w:hAnsiTheme="minorHAnsi" w:cs="Arial"/>
          <w:b/>
          <w:bCs w:val="0"/>
          <w:sz w:val="22"/>
          <w:szCs w:val="22"/>
        </w:rPr>
        <w:t>VERIFICATA</w:t>
      </w:r>
      <w:r w:rsidRPr="003D14BF">
        <w:rPr>
          <w:rFonts w:asciiTheme="minorHAnsi" w:hAnsiTheme="minorHAnsi" w:cs="Arial"/>
          <w:sz w:val="22"/>
          <w:szCs w:val="22"/>
        </w:rPr>
        <w:t xml:space="preserve"> la presenza del numero legale in sede di votazione,</w:t>
      </w:r>
    </w:p>
    <w:p w14:paraId="1940BC4E" w14:textId="77777777" w:rsidR="004B70C3" w:rsidRPr="005E679D" w:rsidRDefault="004B70C3" w:rsidP="005E679D">
      <w:pPr>
        <w:pStyle w:val="Corpotesto"/>
        <w:spacing w:line="240" w:lineRule="auto"/>
        <w:ind w:left="1418" w:hanging="1418"/>
        <w:rPr>
          <w:rFonts w:asciiTheme="minorHAnsi" w:hAnsiTheme="minorHAnsi" w:cs="Arial"/>
          <w:b/>
          <w:sz w:val="22"/>
          <w:szCs w:val="22"/>
        </w:rPr>
      </w:pPr>
    </w:p>
    <w:p w14:paraId="6384B834" w14:textId="77777777" w:rsidR="004B70C3" w:rsidRPr="005E679D" w:rsidRDefault="004B70C3" w:rsidP="005E679D">
      <w:pPr>
        <w:pStyle w:val="Corpotesto"/>
        <w:spacing w:line="240" w:lineRule="auto"/>
        <w:ind w:left="1418" w:hanging="1418"/>
        <w:jc w:val="center"/>
        <w:rPr>
          <w:rFonts w:ascii="Calibri" w:hAnsi="Calibri" w:cs="Arial"/>
          <w:b/>
          <w:sz w:val="22"/>
          <w:szCs w:val="22"/>
        </w:rPr>
      </w:pPr>
      <w:r w:rsidRPr="005E679D">
        <w:rPr>
          <w:rFonts w:ascii="Calibri" w:hAnsi="Calibri" w:cs="Arial"/>
          <w:b/>
          <w:sz w:val="22"/>
          <w:szCs w:val="22"/>
        </w:rPr>
        <w:t>DELIBERA</w:t>
      </w:r>
    </w:p>
    <w:p w14:paraId="35B0BB24" w14:textId="3D93C8C3" w:rsidR="003D14BF" w:rsidRDefault="003D14BF" w:rsidP="008042E2">
      <w:pPr>
        <w:pStyle w:val="Corpotesto"/>
        <w:spacing w:line="240" w:lineRule="auto"/>
        <w:rPr>
          <w:rFonts w:ascii="Calibri" w:hAnsi="Calibri" w:cs="Arial"/>
          <w:sz w:val="22"/>
          <w:szCs w:val="22"/>
        </w:rPr>
      </w:pPr>
      <w:r w:rsidRPr="003D14BF">
        <w:rPr>
          <w:rFonts w:ascii="Calibri" w:hAnsi="Calibri" w:cs="Arial"/>
          <w:sz w:val="22"/>
          <w:szCs w:val="22"/>
        </w:rPr>
        <w:t xml:space="preserve">di provvedere, ai sensi </w:t>
      </w:r>
      <w:bookmarkStart w:id="5" w:name="_Hlk120874894"/>
      <w:r w:rsidRPr="003D14BF">
        <w:rPr>
          <w:rFonts w:ascii="Calibri" w:hAnsi="Calibri" w:cs="Arial"/>
          <w:sz w:val="22"/>
          <w:szCs w:val="22"/>
        </w:rPr>
        <w:t xml:space="preserve">del combinato disposto degli artt. 8 c.3, lett. m) e 9 c.5, lett. f) della L. 84/94, </w:t>
      </w:r>
      <w:bookmarkEnd w:id="5"/>
      <w:r w:rsidRPr="003D14BF">
        <w:rPr>
          <w:rFonts w:ascii="Calibri" w:hAnsi="Calibri" w:cs="Arial"/>
          <w:sz w:val="22"/>
          <w:szCs w:val="22"/>
        </w:rPr>
        <w:t xml:space="preserve">all’emanazione di un’ordinanza che stabilisca le disposizioni transitorie concernenti </w:t>
      </w:r>
      <w:r w:rsidR="008042E2" w:rsidRPr="008042E2">
        <w:rPr>
          <w:rFonts w:ascii="Calibri" w:hAnsi="Calibri" w:cs="Arial"/>
          <w:sz w:val="22"/>
          <w:szCs w:val="22"/>
        </w:rPr>
        <w:t>l’amministrazione del demanio marittimo nel Porto di Arbatax</w:t>
      </w:r>
      <w:r w:rsidR="008042E2">
        <w:rPr>
          <w:rFonts w:ascii="Calibri" w:hAnsi="Calibri" w:cs="Arial"/>
          <w:sz w:val="22"/>
          <w:szCs w:val="22"/>
        </w:rPr>
        <w:t xml:space="preserve"> </w:t>
      </w:r>
      <w:r w:rsidRPr="003D14BF">
        <w:rPr>
          <w:rFonts w:ascii="Calibri" w:hAnsi="Calibri" w:cs="Arial"/>
          <w:sz w:val="22"/>
          <w:szCs w:val="22"/>
        </w:rPr>
        <w:t>alle condizioni</w:t>
      </w:r>
      <w:r w:rsidR="008042E2">
        <w:rPr>
          <w:rFonts w:ascii="Calibri" w:hAnsi="Calibri" w:cs="Arial"/>
          <w:sz w:val="22"/>
          <w:szCs w:val="22"/>
        </w:rPr>
        <w:t xml:space="preserve"> di cui ai seguenti articoli</w:t>
      </w:r>
      <w:r w:rsidRPr="003D14BF">
        <w:rPr>
          <w:rFonts w:ascii="Calibri" w:hAnsi="Calibri" w:cs="Arial"/>
          <w:sz w:val="22"/>
          <w:szCs w:val="22"/>
        </w:rPr>
        <w:t xml:space="preserve">: </w:t>
      </w:r>
    </w:p>
    <w:p w14:paraId="50557A00" w14:textId="62C31FA3" w:rsidR="008042E2" w:rsidRPr="003A04CA" w:rsidRDefault="008042E2" w:rsidP="008042E2">
      <w:pPr>
        <w:pStyle w:val="Corpotesto"/>
        <w:spacing w:line="240" w:lineRule="auto"/>
        <w:jc w:val="center"/>
        <w:rPr>
          <w:rFonts w:ascii="Calibri" w:hAnsi="Calibri" w:cs="Arial"/>
          <w:b/>
          <w:bCs w:val="0"/>
          <w:sz w:val="22"/>
          <w:szCs w:val="22"/>
          <w:u w:val="single"/>
        </w:rPr>
      </w:pPr>
      <w:r w:rsidRPr="003A04CA">
        <w:rPr>
          <w:rFonts w:ascii="Calibri" w:hAnsi="Calibri" w:cs="Arial"/>
          <w:b/>
          <w:bCs w:val="0"/>
          <w:sz w:val="22"/>
          <w:szCs w:val="22"/>
          <w:u w:val="single"/>
        </w:rPr>
        <w:t>Articolo 1</w:t>
      </w:r>
    </w:p>
    <w:p w14:paraId="7A363EF1" w14:textId="1ECEFE1E" w:rsidR="008042E2" w:rsidRPr="008042E2" w:rsidRDefault="008042E2" w:rsidP="008042E2">
      <w:pPr>
        <w:pStyle w:val="Corpotesto"/>
        <w:spacing w:line="240" w:lineRule="auto"/>
        <w:rPr>
          <w:rFonts w:ascii="Calibri" w:hAnsi="Calibri" w:cs="Arial"/>
          <w:sz w:val="22"/>
          <w:szCs w:val="22"/>
        </w:rPr>
      </w:pPr>
      <w:r w:rsidRPr="008042E2">
        <w:rPr>
          <w:rFonts w:ascii="Calibri" w:hAnsi="Calibri" w:cs="Arial"/>
          <w:sz w:val="22"/>
          <w:szCs w:val="22"/>
        </w:rPr>
        <w:t>Nelle more dell’approvazione dei nuovi strumenti pianificatori del Porto di Arbatax, le concessioni demaniali marittime saranno rinnovate e rilasciate in base alla conformità al Piano Regolatore Portuale vigente</w:t>
      </w:r>
      <w:r w:rsidR="00E7260C" w:rsidRPr="00E7260C">
        <w:rPr>
          <w:rFonts w:ascii="Calibri" w:hAnsi="Calibri" w:cs="Arial"/>
          <w:sz w:val="22"/>
          <w:szCs w:val="22"/>
        </w:rPr>
        <w:t xml:space="preserve"> </w:t>
      </w:r>
      <w:r w:rsidR="00E7260C" w:rsidRPr="008042E2">
        <w:rPr>
          <w:rFonts w:ascii="Calibri" w:hAnsi="Calibri" w:cs="Arial"/>
          <w:sz w:val="22"/>
          <w:szCs w:val="22"/>
        </w:rPr>
        <w:t>ed alle vocazioni portuali previste nel Documento di Programmazione Strategica di Sistema</w:t>
      </w:r>
      <w:r w:rsidR="00E7260C" w:rsidRPr="00E7260C">
        <w:rPr>
          <w:rFonts w:ascii="Calibri" w:hAnsi="Calibri" w:cs="Arial"/>
          <w:sz w:val="22"/>
          <w:szCs w:val="22"/>
        </w:rPr>
        <w:t xml:space="preserve"> </w:t>
      </w:r>
      <w:r w:rsidR="00E7260C" w:rsidRPr="008042E2">
        <w:rPr>
          <w:rFonts w:ascii="Calibri" w:hAnsi="Calibri" w:cs="Arial"/>
          <w:sz w:val="22"/>
          <w:szCs w:val="22"/>
        </w:rPr>
        <w:t>in corso di predisposizione,</w:t>
      </w:r>
      <w:r w:rsidR="00E7260C">
        <w:rPr>
          <w:rFonts w:ascii="Calibri" w:hAnsi="Calibri" w:cs="Arial"/>
          <w:sz w:val="22"/>
          <w:szCs w:val="22"/>
        </w:rPr>
        <w:t xml:space="preserve"> come da allegati n. 1 e n. 2 facenti parte integrante del presente provvedimento, </w:t>
      </w:r>
      <w:r w:rsidRPr="008042E2">
        <w:rPr>
          <w:rFonts w:ascii="Calibri" w:hAnsi="Calibri" w:cs="Arial"/>
          <w:sz w:val="22"/>
          <w:szCs w:val="22"/>
        </w:rPr>
        <w:t>nel rispetto dei seguenti criteri:</w:t>
      </w:r>
    </w:p>
    <w:p w14:paraId="0E19A7CD" w14:textId="77777777" w:rsidR="008042E2" w:rsidRPr="008042E2" w:rsidRDefault="008042E2" w:rsidP="008042E2">
      <w:pPr>
        <w:pStyle w:val="Corpotesto"/>
        <w:spacing w:line="240" w:lineRule="auto"/>
        <w:ind w:left="284" w:hanging="284"/>
        <w:rPr>
          <w:rFonts w:ascii="Calibri" w:hAnsi="Calibri" w:cs="Arial"/>
          <w:sz w:val="22"/>
          <w:szCs w:val="22"/>
        </w:rPr>
      </w:pPr>
      <w:r w:rsidRPr="008042E2">
        <w:rPr>
          <w:rFonts w:ascii="Calibri" w:hAnsi="Calibri" w:cs="Arial"/>
          <w:sz w:val="22"/>
          <w:szCs w:val="22"/>
        </w:rPr>
        <w:t>a)</w:t>
      </w:r>
      <w:r w:rsidRPr="008042E2">
        <w:rPr>
          <w:rFonts w:ascii="Calibri" w:hAnsi="Calibri" w:cs="Arial"/>
          <w:sz w:val="22"/>
          <w:szCs w:val="22"/>
        </w:rPr>
        <w:tab/>
        <w:t xml:space="preserve">nel caso in cui l’attività sia conforme alle previsioni del Piano Regolatore Portuale vigente e sia prevista anche tra le vocazioni portuali previste nel Documento di Programmazione Strategica di Sistema in corso di predisposizione, la durata delle concessioni demaniali marittime sarà commisurata al tempo necessario per l’ammortamento degli investimenti da parte del concessionario e per l’equa remunerazione del capitale investito, come risultanti dal piano economico-finanziario, fermo restando l’esigenza di non restringere eccessivamente la libera concorrenza; </w:t>
      </w:r>
    </w:p>
    <w:p w14:paraId="09472DE1" w14:textId="7413409C" w:rsidR="008042E2" w:rsidRPr="008042E2" w:rsidRDefault="008042E2" w:rsidP="008042E2">
      <w:pPr>
        <w:pStyle w:val="Corpotesto"/>
        <w:spacing w:line="240" w:lineRule="auto"/>
        <w:ind w:left="284" w:hanging="284"/>
        <w:rPr>
          <w:rFonts w:ascii="Calibri" w:hAnsi="Calibri" w:cs="Arial"/>
          <w:sz w:val="22"/>
          <w:szCs w:val="22"/>
        </w:rPr>
      </w:pPr>
      <w:r w:rsidRPr="008042E2">
        <w:rPr>
          <w:rFonts w:ascii="Calibri" w:hAnsi="Calibri" w:cs="Arial"/>
          <w:sz w:val="22"/>
          <w:szCs w:val="22"/>
        </w:rPr>
        <w:t>b)</w:t>
      </w:r>
      <w:r w:rsidRPr="008042E2">
        <w:rPr>
          <w:rFonts w:ascii="Calibri" w:hAnsi="Calibri" w:cs="Arial"/>
          <w:sz w:val="22"/>
          <w:szCs w:val="22"/>
        </w:rPr>
        <w:tab/>
        <w:t xml:space="preserve">nel caso in cui l’attività non sia conforme alle previsioni del Piano Regolatore Portuale vigente ma sia prevista tra le vocazioni portuali previste nel Documento di Programmazione Strategica di Sistema in corso di predisposizione, le concessioni demaniali marittime avranno una durata massima di 6 anni, tempo stimato per l’adozione, approvazione ed attuazione della nuova pianificazione; rientrano nel presente punto le concessioni demaniali marittime concernenti gli spazi che, allo stato attuale, risultano sottoutilizzati o non diversamente utilizzabili per funzioni portuali di preminente interesse pubblico e che, ai sensi dell’art. 5 comma 2- bis della legge 28.01.1994, n. 84 e </w:t>
      </w:r>
      <w:proofErr w:type="spellStart"/>
      <w:r w:rsidRPr="008042E2">
        <w:rPr>
          <w:rFonts w:ascii="Calibri" w:hAnsi="Calibri" w:cs="Arial"/>
          <w:sz w:val="22"/>
          <w:szCs w:val="22"/>
        </w:rPr>
        <w:t>ss.mm.ii</w:t>
      </w:r>
      <w:proofErr w:type="spellEnd"/>
      <w:r w:rsidRPr="008042E2">
        <w:rPr>
          <w:rFonts w:ascii="Calibri" w:hAnsi="Calibri" w:cs="Arial"/>
          <w:sz w:val="22"/>
          <w:szCs w:val="22"/>
        </w:rPr>
        <w:t xml:space="preserve">., possono essere destinati ad approdi turistici come definiti dall'articolo 2 del </w:t>
      </w:r>
      <w:r w:rsidR="00C12797" w:rsidRPr="008042E2">
        <w:rPr>
          <w:rFonts w:ascii="Calibri" w:hAnsi="Calibri" w:cs="Arial"/>
          <w:sz w:val="22"/>
          <w:szCs w:val="22"/>
        </w:rPr>
        <w:t xml:space="preserve">Regolamento </w:t>
      </w:r>
      <w:r w:rsidRPr="008042E2">
        <w:rPr>
          <w:rFonts w:ascii="Calibri" w:hAnsi="Calibri" w:cs="Arial"/>
          <w:sz w:val="22"/>
          <w:szCs w:val="22"/>
        </w:rPr>
        <w:t xml:space="preserve">di cui al </w:t>
      </w:r>
      <w:r w:rsidR="00C12797" w:rsidRPr="008042E2">
        <w:rPr>
          <w:rFonts w:ascii="Calibri" w:hAnsi="Calibri" w:cs="Arial"/>
          <w:sz w:val="22"/>
          <w:szCs w:val="22"/>
        </w:rPr>
        <w:t xml:space="preserve">Decreto </w:t>
      </w:r>
      <w:r w:rsidRPr="008042E2">
        <w:rPr>
          <w:rFonts w:ascii="Calibri" w:hAnsi="Calibri" w:cs="Arial"/>
          <w:sz w:val="22"/>
          <w:szCs w:val="22"/>
        </w:rPr>
        <w:t xml:space="preserve">del Presidente della Repubblica 2 dicembre 1997, n. 509; </w:t>
      </w:r>
    </w:p>
    <w:p w14:paraId="0AB7D261" w14:textId="77777777" w:rsidR="008042E2" w:rsidRPr="008042E2" w:rsidRDefault="008042E2" w:rsidP="008042E2">
      <w:pPr>
        <w:pStyle w:val="Corpotesto"/>
        <w:spacing w:line="240" w:lineRule="auto"/>
        <w:ind w:left="284" w:hanging="284"/>
        <w:rPr>
          <w:rFonts w:ascii="Calibri" w:hAnsi="Calibri" w:cs="Arial"/>
          <w:sz w:val="22"/>
          <w:szCs w:val="22"/>
        </w:rPr>
      </w:pPr>
      <w:r w:rsidRPr="008042E2">
        <w:rPr>
          <w:rFonts w:ascii="Calibri" w:hAnsi="Calibri" w:cs="Arial"/>
          <w:sz w:val="22"/>
          <w:szCs w:val="22"/>
        </w:rPr>
        <w:lastRenderedPageBreak/>
        <w:t>c)</w:t>
      </w:r>
      <w:r w:rsidRPr="008042E2">
        <w:rPr>
          <w:rFonts w:ascii="Calibri" w:hAnsi="Calibri" w:cs="Arial"/>
          <w:sz w:val="22"/>
          <w:szCs w:val="22"/>
        </w:rPr>
        <w:tab/>
        <w:t xml:space="preserve">nel caso in cui l’attività sia conforme alle previsioni del Piano Regolatore Portuale vigente ma non sia prevista nel Documento di Programmazione Strategica di Sistema in corso di predisposizione, le concessioni demaniali marittime avranno una durata massima di 6 anni, tempo stimato per la predisposizione, approvazione ed attuazione della nuova pianificazione, fermo restando che, alla scadenza, le stesse non potranno essere rinnovate; </w:t>
      </w:r>
    </w:p>
    <w:p w14:paraId="490E8B36" w14:textId="77777777" w:rsidR="008042E2" w:rsidRPr="008042E2" w:rsidRDefault="008042E2" w:rsidP="008042E2">
      <w:pPr>
        <w:pStyle w:val="Corpotesto"/>
        <w:spacing w:line="240" w:lineRule="auto"/>
        <w:ind w:left="284" w:hanging="284"/>
        <w:rPr>
          <w:rFonts w:ascii="Calibri" w:hAnsi="Calibri" w:cs="Arial"/>
          <w:sz w:val="22"/>
          <w:szCs w:val="22"/>
        </w:rPr>
      </w:pPr>
      <w:r w:rsidRPr="008042E2">
        <w:rPr>
          <w:rFonts w:ascii="Calibri" w:hAnsi="Calibri" w:cs="Arial"/>
          <w:sz w:val="22"/>
          <w:szCs w:val="22"/>
        </w:rPr>
        <w:t>d)</w:t>
      </w:r>
      <w:r w:rsidRPr="008042E2">
        <w:rPr>
          <w:rFonts w:ascii="Calibri" w:hAnsi="Calibri" w:cs="Arial"/>
          <w:sz w:val="22"/>
          <w:szCs w:val="22"/>
        </w:rPr>
        <w:tab/>
        <w:t xml:space="preserve">nel caso in cui l’attività sia difforme dalle previsioni del Piano Regolatore Portuale vigente e non sia prevista nel Documento di Programmazione Strategica di Sistema in corso di predisposizione, le concessioni demaniali marittime non potranno, alla scadenza, essere rinnovate. </w:t>
      </w:r>
    </w:p>
    <w:p w14:paraId="7F6CA156" w14:textId="7D169F06" w:rsidR="008042E2" w:rsidRPr="003A04CA" w:rsidRDefault="008042E2" w:rsidP="008042E2">
      <w:pPr>
        <w:pStyle w:val="Corpotesto"/>
        <w:spacing w:line="240" w:lineRule="auto"/>
        <w:jc w:val="center"/>
        <w:rPr>
          <w:rFonts w:ascii="Calibri" w:hAnsi="Calibri" w:cs="Arial"/>
          <w:b/>
          <w:bCs w:val="0"/>
          <w:sz w:val="22"/>
          <w:szCs w:val="22"/>
          <w:u w:val="single"/>
        </w:rPr>
      </w:pPr>
      <w:r w:rsidRPr="003A04CA">
        <w:rPr>
          <w:rFonts w:ascii="Calibri" w:hAnsi="Calibri" w:cs="Arial"/>
          <w:b/>
          <w:bCs w:val="0"/>
          <w:sz w:val="22"/>
          <w:szCs w:val="22"/>
          <w:u w:val="single"/>
        </w:rPr>
        <w:t>Articolo 2</w:t>
      </w:r>
    </w:p>
    <w:p w14:paraId="0576653E" w14:textId="77777777" w:rsidR="008042E2" w:rsidRPr="008042E2" w:rsidRDefault="008042E2" w:rsidP="008042E2">
      <w:pPr>
        <w:pStyle w:val="Corpotesto"/>
        <w:spacing w:line="240" w:lineRule="auto"/>
        <w:rPr>
          <w:rFonts w:ascii="Calibri" w:hAnsi="Calibri" w:cs="Arial"/>
          <w:sz w:val="22"/>
          <w:szCs w:val="22"/>
        </w:rPr>
      </w:pPr>
      <w:r w:rsidRPr="008042E2">
        <w:rPr>
          <w:rFonts w:ascii="Calibri" w:hAnsi="Calibri" w:cs="Arial"/>
          <w:sz w:val="22"/>
          <w:szCs w:val="22"/>
        </w:rPr>
        <w:t xml:space="preserve">Il rilascio ed il rinnovo delle concessioni demaniali marittime avverrà nel rispetto delle seguenti condizioni: </w:t>
      </w:r>
    </w:p>
    <w:p w14:paraId="2A16BEE3" w14:textId="77777777" w:rsidR="008042E2" w:rsidRPr="008042E2" w:rsidRDefault="008042E2" w:rsidP="008042E2">
      <w:pPr>
        <w:pStyle w:val="Corpotesto"/>
        <w:spacing w:line="240" w:lineRule="auto"/>
        <w:ind w:left="284" w:hanging="284"/>
        <w:rPr>
          <w:rFonts w:ascii="Calibri" w:hAnsi="Calibri" w:cs="Arial"/>
          <w:sz w:val="22"/>
          <w:szCs w:val="22"/>
        </w:rPr>
      </w:pPr>
      <w:r w:rsidRPr="008042E2">
        <w:rPr>
          <w:rFonts w:ascii="Calibri" w:hAnsi="Calibri" w:cs="Arial"/>
          <w:sz w:val="22"/>
          <w:szCs w:val="22"/>
        </w:rPr>
        <w:t>1.</w:t>
      </w:r>
      <w:r w:rsidRPr="008042E2">
        <w:rPr>
          <w:rFonts w:ascii="Calibri" w:hAnsi="Calibri" w:cs="Arial"/>
          <w:sz w:val="22"/>
          <w:szCs w:val="22"/>
        </w:rPr>
        <w:tab/>
        <w:t xml:space="preserve">nella fattispecie di cui al punto a) dell’art. 1, potranno essere realizzate opere sia di facile che di difficile rimozione, così come definite dalla Circolare del Ministero dei Trasporti e della Navigazione n. 120 del 24.05.2001, </w:t>
      </w:r>
    </w:p>
    <w:p w14:paraId="45A5C941" w14:textId="77777777" w:rsidR="008042E2" w:rsidRPr="008042E2" w:rsidRDefault="008042E2" w:rsidP="008042E2">
      <w:pPr>
        <w:pStyle w:val="Corpotesto"/>
        <w:spacing w:line="240" w:lineRule="auto"/>
        <w:ind w:left="284" w:hanging="284"/>
        <w:rPr>
          <w:rFonts w:ascii="Calibri" w:hAnsi="Calibri" w:cs="Arial"/>
          <w:sz w:val="22"/>
          <w:szCs w:val="22"/>
        </w:rPr>
      </w:pPr>
      <w:r w:rsidRPr="008042E2">
        <w:rPr>
          <w:rFonts w:ascii="Calibri" w:hAnsi="Calibri" w:cs="Arial"/>
          <w:sz w:val="22"/>
          <w:szCs w:val="22"/>
        </w:rPr>
        <w:t>2.</w:t>
      </w:r>
      <w:r w:rsidRPr="008042E2">
        <w:rPr>
          <w:rFonts w:ascii="Calibri" w:hAnsi="Calibri" w:cs="Arial"/>
          <w:sz w:val="22"/>
          <w:szCs w:val="22"/>
        </w:rPr>
        <w:tab/>
        <w:t xml:space="preserve">nella fattispecie di cui ai punti b) e c) dell’art. 1, potranno essere realizzate esclusivamente opere di facile rimozione, così come definite dalla Circolare del Ministero dei Trasporti e della Navigazione n. 120 del 24.05.2001; </w:t>
      </w:r>
    </w:p>
    <w:p w14:paraId="0426A4B3" w14:textId="77777777" w:rsidR="008042E2" w:rsidRPr="008042E2" w:rsidRDefault="008042E2" w:rsidP="008042E2">
      <w:pPr>
        <w:pStyle w:val="Corpotesto"/>
        <w:spacing w:line="240" w:lineRule="auto"/>
        <w:ind w:left="284" w:hanging="284"/>
        <w:rPr>
          <w:rFonts w:ascii="Calibri" w:hAnsi="Calibri" w:cs="Arial"/>
          <w:sz w:val="22"/>
          <w:szCs w:val="22"/>
        </w:rPr>
      </w:pPr>
      <w:r w:rsidRPr="008042E2">
        <w:rPr>
          <w:rFonts w:ascii="Calibri" w:hAnsi="Calibri" w:cs="Arial"/>
          <w:sz w:val="22"/>
          <w:szCs w:val="22"/>
        </w:rPr>
        <w:t>3.</w:t>
      </w:r>
      <w:r w:rsidRPr="008042E2">
        <w:rPr>
          <w:rFonts w:ascii="Calibri" w:hAnsi="Calibri" w:cs="Arial"/>
          <w:sz w:val="22"/>
          <w:szCs w:val="22"/>
        </w:rPr>
        <w:tab/>
        <w:t>la realizzazione delle opere, sia di facile che di difficile rimozione, sarà autorizzata solamente nel caso in cui non venga compromessa la funzionalità portuale e l’uso pubblico delle opere portuali;</w:t>
      </w:r>
    </w:p>
    <w:p w14:paraId="59891196" w14:textId="77777777" w:rsidR="008042E2" w:rsidRPr="008042E2" w:rsidRDefault="008042E2" w:rsidP="008042E2">
      <w:pPr>
        <w:pStyle w:val="Corpotesto"/>
        <w:spacing w:line="240" w:lineRule="auto"/>
        <w:ind w:left="284" w:hanging="284"/>
        <w:rPr>
          <w:rFonts w:ascii="Calibri" w:hAnsi="Calibri" w:cs="Arial"/>
          <w:sz w:val="22"/>
          <w:szCs w:val="22"/>
        </w:rPr>
      </w:pPr>
      <w:r w:rsidRPr="008042E2">
        <w:rPr>
          <w:rFonts w:ascii="Calibri" w:hAnsi="Calibri" w:cs="Arial"/>
          <w:sz w:val="22"/>
          <w:szCs w:val="22"/>
        </w:rPr>
        <w:t>4.</w:t>
      </w:r>
      <w:r w:rsidRPr="008042E2">
        <w:rPr>
          <w:rFonts w:ascii="Calibri" w:hAnsi="Calibri" w:cs="Arial"/>
          <w:sz w:val="22"/>
          <w:szCs w:val="22"/>
        </w:rPr>
        <w:tab/>
        <w:t xml:space="preserve">l’investimento dovrà essere ammortizzato nel periodo di validità della concessione; </w:t>
      </w:r>
    </w:p>
    <w:p w14:paraId="7A7487EC" w14:textId="77777777" w:rsidR="008042E2" w:rsidRPr="008042E2" w:rsidRDefault="008042E2" w:rsidP="008042E2">
      <w:pPr>
        <w:pStyle w:val="Corpotesto"/>
        <w:spacing w:line="240" w:lineRule="auto"/>
        <w:ind w:left="284" w:hanging="284"/>
        <w:rPr>
          <w:rFonts w:ascii="Calibri" w:hAnsi="Calibri" w:cs="Arial"/>
          <w:sz w:val="22"/>
          <w:szCs w:val="22"/>
        </w:rPr>
      </w:pPr>
      <w:r w:rsidRPr="008042E2">
        <w:rPr>
          <w:rFonts w:ascii="Calibri" w:hAnsi="Calibri" w:cs="Arial"/>
          <w:sz w:val="22"/>
          <w:szCs w:val="22"/>
        </w:rPr>
        <w:t>5.</w:t>
      </w:r>
      <w:r w:rsidRPr="008042E2">
        <w:rPr>
          <w:rFonts w:ascii="Calibri" w:hAnsi="Calibri" w:cs="Arial"/>
          <w:sz w:val="22"/>
          <w:szCs w:val="22"/>
        </w:rPr>
        <w:tab/>
        <w:t xml:space="preserve">le opere da realizzare non dovranno compromettere futuri e diversi sviluppi che potranno essere indicati in sede di redazione della nuova pianificazione; </w:t>
      </w:r>
    </w:p>
    <w:p w14:paraId="638F602B" w14:textId="77777777" w:rsidR="008042E2" w:rsidRPr="008042E2" w:rsidRDefault="008042E2" w:rsidP="008042E2">
      <w:pPr>
        <w:pStyle w:val="Corpotesto"/>
        <w:spacing w:line="240" w:lineRule="auto"/>
        <w:ind w:left="284" w:hanging="284"/>
        <w:rPr>
          <w:rFonts w:ascii="Calibri" w:hAnsi="Calibri" w:cs="Arial"/>
          <w:sz w:val="22"/>
          <w:szCs w:val="22"/>
        </w:rPr>
      </w:pPr>
      <w:r w:rsidRPr="008042E2">
        <w:rPr>
          <w:rFonts w:ascii="Calibri" w:hAnsi="Calibri" w:cs="Arial"/>
          <w:sz w:val="22"/>
          <w:szCs w:val="22"/>
        </w:rPr>
        <w:t>6.</w:t>
      </w:r>
      <w:r w:rsidRPr="008042E2">
        <w:rPr>
          <w:rFonts w:ascii="Calibri" w:hAnsi="Calibri" w:cs="Arial"/>
          <w:sz w:val="22"/>
          <w:szCs w:val="22"/>
        </w:rPr>
        <w:tab/>
        <w:t xml:space="preserve">potranno essere più favorevolmente valutati gli interventi che prevedono la riqualificazione di aree degradate con costi a carico del concessionario nonché l’erogazione dei servizi valutati di maggiore interesse per l’utenza ai fini dello sviluppo delle attività previste nella zona; </w:t>
      </w:r>
    </w:p>
    <w:p w14:paraId="77DC2B67" w14:textId="0E694025" w:rsidR="008042E2" w:rsidRDefault="008042E2" w:rsidP="008042E2">
      <w:pPr>
        <w:pStyle w:val="Corpotesto"/>
        <w:spacing w:line="240" w:lineRule="auto"/>
        <w:ind w:left="284" w:hanging="284"/>
        <w:rPr>
          <w:rFonts w:ascii="Calibri" w:hAnsi="Calibri" w:cs="Arial"/>
          <w:sz w:val="22"/>
          <w:szCs w:val="22"/>
        </w:rPr>
      </w:pPr>
      <w:r w:rsidRPr="008042E2">
        <w:rPr>
          <w:rFonts w:ascii="Calibri" w:hAnsi="Calibri" w:cs="Arial"/>
          <w:sz w:val="22"/>
          <w:szCs w:val="22"/>
        </w:rPr>
        <w:t>7.</w:t>
      </w:r>
      <w:r w:rsidRPr="008042E2">
        <w:rPr>
          <w:rFonts w:ascii="Calibri" w:hAnsi="Calibri" w:cs="Arial"/>
          <w:sz w:val="22"/>
          <w:szCs w:val="22"/>
        </w:rPr>
        <w:tab/>
        <w:t xml:space="preserve"> gli interessati dovranno assumere l'impegno di rimuovere tutte le eventuali attrezzature funzionali al provvisorio uso dell'area senza condizionamenti per le successive trasformazioni della stessa e senza aver nulla a pretendere; a tal fine, dovrà essere presentata apposita dichiarazione attestante che il periodo di validità della concessione demaniale marittima è congruo per il recupero dell’investimento e che, al termine della concessione, le aree occupate verranno sgomberate con oneri a carico del concessionario e senza alcuna pretesa di rimborso e/o indennizzo.</w:t>
      </w:r>
    </w:p>
    <w:p w14:paraId="60FF4F12" w14:textId="077B087E" w:rsidR="008042E2" w:rsidRPr="003A04CA" w:rsidRDefault="008042E2" w:rsidP="008042E2">
      <w:pPr>
        <w:pStyle w:val="Corpotesto"/>
        <w:spacing w:line="240" w:lineRule="auto"/>
        <w:jc w:val="center"/>
        <w:rPr>
          <w:rFonts w:ascii="Calibri" w:hAnsi="Calibri" w:cs="Arial"/>
          <w:b/>
          <w:bCs w:val="0"/>
          <w:sz w:val="22"/>
          <w:szCs w:val="22"/>
          <w:u w:val="single"/>
        </w:rPr>
      </w:pPr>
      <w:r w:rsidRPr="003A04CA">
        <w:rPr>
          <w:rFonts w:ascii="Calibri" w:hAnsi="Calibri" w:cs="Arial"/>
          <w:b/>
          <w:bCs w:val="0"/>
          <w:sz w:val="22"/>
          <w:szCs w:val="22"/>
          <w:u w:val="single"/>
        </w:rPr>
        <w:t>Articolo 3</w:t>
      </w:r>
    </w:p>
    <w:p w14:paraId="3D894D17" w14:textId="77777777" w:rsidR="008042E2" w:rsidRPr="008042E2" w:rsidRDefault="008042E2" w:rsidP="008042E2">
      <w:pPr>
        <w:pStyle w:val="Corpotesto"/>
        <w:spacing w:line="240" w:lineRule="auto"/>
        <w:rPr>
          <w:rFonts w:ascii="Calibri" w:hAnsi="Calibri" w:cs="Arial"/>
          <w:sz w:val="22"/>
          <w:szCs w:val="22"/>
        </w:rPr>
      </w:pPr>
      <w:r w:rsidRPr="008042E2">
        <w:rPr>
          <w:rFonts w:ascii="Calibri" w:hAnsi="Calibri" w:cs="Arial"/>
          <w:sz w:val="22"/>
          <w:szCs w:val="22"/>
        </w:rPr>
        <w:t xml:space="preserve">Resta fermo che le esigenze di </w:t>
      </w:r>
      <w:proofErr w:type="spellStart"/>
      <w:r w:rsidRPr="008042E2">
        <w:rPr>
          <w:rFonts w:ascii="Calibri" w:hAnsi="Calibri" w:cs="Arial"/>
          <w:i/>
          <w:iCs/>
          <w:sz w:val="22"/>
          <w:szCs w:val="22"/>
        </w:rPr>
        <w:t>safety</w:t>
      </w:r>
      <w:proofErr w:type="spellEnd"/>
      <w:r w:rsidRPr="008042E2">
        <w:rPr>
          <w:rFonts w:ascii="Calibri" w:hAnsi="Calibri" w:cs="Arial"/>
          <w:i/>
          <w:iCs/>
          <w:sz w:val="22"/>
          <w:szCs w:val="22"/>
        </w:rPr>
        <w:t>, security</w:t>
      </w:r>
      <w:r w:rsidRPr="008042E2">
        <w:rPr>
          <w:rFonts w:ascii="Calibri" w:hAnsi="Calibri" w:cs="Arial"/>
          <w:sz w:val="22"/>
          <w:szCs w:val="22"/>
        </w:rPr>
        <w:t xml:space="preserve"> e funzionalità portuale prevalgono sui criteri di cui ai precedenti articoli e, pertanto, non potranno rilasciate concessioni demaniali marittime in contrasto con dette esigenze.</w:t>
      </w:r>
    </w:p>
    <w:p w14:paraId="683F6AB6" w14:textId="77777777" w:rsidR="008042E2" w:rsidRPr="003D14BF" w:rsidRDefault="008042E2" w:rsidP="008042E2">
      <w:pPr>
        <w:pStyle w:val="Corpotesto"/>
        <w:spacing w:line="240" w:lineRule="auto"/>
        <w:rPr>
          <w:rFonts w:ascii="Calibri" w:hAnsi="Calibri" w:cs="Arial"/>
          <w:sz w:val="22"/>
          <w:szCs w:val="22"/>
        </w:rPr>
      </w:pPr>
    </w:p>
    <w:p w14:paraId="5AB327FA" w14:textId="77777777" w:rsidR="004B70C3" w:rsidRPr="005E679D" w:rsidRDefault="004B70C3" w:rsidP="005E679D">
      <w:pPr>
        <w:pStyle w:val="Corpotesto"/>
        <w:spacing w:line="240" w:lineRule="auto"/>
        <w:rPr>
          <w:rFonts w:ascii="Calibri" w:hAnsi="Calibri" w:cs="Arial"/>
          <w:b/>
          <w:sz w:val="22"/>
          <w:szCs w:val="22"/>
        </w:rPr>
      </w:pPr>
      <w:r w:rsidRPr="005E679D">
        <w:rPr>
          <w:rFonts w:ascii="Calibri" w:hAnsi="Calibri" w:cs="Arial"/>
          <w:sz w:val="22"/>
          <w:szCs w:val="22"/>
        </w:rPr>
        <w:t>La presente delibera sarà pubblicata sul sito istituzionale dell’Autorità di Sistema Portuale del Mare di Sardegna, sezione Amministrazione Trasparente/Provvedimenti/Provvedimenti organi di indirizzo politico, nonché sul Portale del Lavoro Portuale.</w:t>
      </w:r>
    </w:p>
    <w:p w14:paraId="0B90483A" w14:textId="530C0B0C" w:rsidR="004B70C3" w:rsidRDefault="004B70C3" w:rsidP="005E679D">
      <w:pPr>
        <w:rPr>
          <w:rFonts w:asciiTheme="minorHAnsi" w:hAnsiTheme="minorHAnsi" w:cs="Arial"/>
          <w:sz w:val="22"/>
          <w:szCs w:val="22"/>
        </w:rPr>
      </w:pPr>
    </w:p>
    <w:p w14:paraId="10109D42" w14:textId="77777777" w:rsidR="00113CC7" w:rsidRPr="005E679D" w:rsidRDefault="00113CC7" w:rsidP="005E679D">
      <w:pPr>
        <w:rPr>
          <w:rFonts w:asciiTheme="minorHAnsi" w:hAnsiTheme="minorHAnsi" w:cs="Arial"/>
          <w:sz w:val="22"/>
          <w:szCs w:val="22"/>
        </w:rPr>
      </w:pPr>
    </w:p>
    <w:p w14:paraId="392FA280" w14:textId="77777777" w:rsidR="004B70C3" w:rsidRPr="005E679D" w:rsidRDefault="004B70C3" w:rsidP="005E679D">
      <w:pPr>
        <w:pStyle w:val="Titolo2"/>
        <w:spacing w:line="240" w:lineRule="auto"/>
        <w:ind w:left="709"/>
        <w:jc w:val="left"/>
        <w:rPr>
          <w:rFonts w:asciiTheme="minorHAnsi" w:hAnsiTheme="minorHAnsi" w:cs="Arial"/>
          <w:b w:val="0"/>
          <w:bCs/>
          <w:sz w:val="22"/>
          <w:szCs w:val="22"/>
        </w:rPr>
      </w:pPr>
      <w:r w:rsidRPr="005E679D">
        <w:rPr>
          <w:rFonts w:asciiTheme="minorHAnsi" w:hAnsiTheme="minorHAnsi" w:cs="Arial"/>
          <w:b w:val="0"/>
          <w:bCs/>
          <w:sz w:val="22"/>
          <w:szCs w:val="22"/>
        </w:rPr>
        <w:t xml:space="preserve">Il Segretario Generale </w:t>
      </w:r>
      <w:r w:rsidRPr="005E679D">
        <w:rPr>
          <w:rFonts w:asciiTheme="minorHAnsi" w:hAnsiTheme="minorHAnsi" w:cs="Arial"/>
          <w:b w:val="0"/>
          <w:bCs/>
          <w:sz w:val="22"/>
          <w:szCs w:val="22"/>
        </w:rPr>
        <w:tab/>
      </w:r>
      <w:r w:rsidRPr="005E679D">
        <w:rPr>
          <w:rFonts w:asciiTheme="minorHAnsi" w:hAnsiTheme="minorHAnsi" w:cs="Arial"/>
          <w:b w:val="0"/>
          <w:bCs/>
          <w:sz w:val="22"/>
          <w:szCs w:val="22"/>
        </w:rPr>
        <w:tab/>
      </w:r>
      <w:r w:rsidRPr="005E679D">
        <w:rPr>
          <w:rFonts w:asciiTheme="minorHAnsi" w:hAnsiTheme="minorHAnsi" w:cs="Arial"/>
          <w:b w:val="0"/>
          <w:bCs/>
          <w:sz w:val="22"/>
          <w:szCs w:val="22"/>
        </w:rPr>
        <w:tab/>
      </w:r>
      <w:r w:rsidRPr="005E679D">
        <w:rPr>
          <w:rFonts w:asciiTheme="minorHAnsi" w:hAnsiTheme="minorHAnsi" w:cs="Arial"/>
          <w:b w:val="0"/>
          <w:bCs/>
          <w:sz w:val="22"/>
          <w:szCs w:val="22"/>
        </w:rPr>
        <w:tab/>
      </w:r>
      <w:r w:rsidRPr="005E679D">
        <w:rPr>
          <w:rFonts w:asciiTheme="minorHAnsi" w:hAnsiTheme="minorHAnsi" w:cs="Arial"/>
          <w:b w:val="0"/>
          <w:bCs/>
          <w:sz w:val="22"/>
          <w:szCs w:val="22"/>
        </w:rPr>
        <w:tab/>
        <w:t xml:space="preserve">              Il Presidente </w:t>
      </w:r>
    </w:p>
    <w:p w14:paraId="7379E2A3" w14:textId="7FC8BD51" w:rsidR="004B70C3" w:rsidRDefault="004B70C3" w:rsidP="005E679D">
      <w:pPr>
        <w:rPr>
          <w:rFonts w:asciiTheme="minorHAnsi" w:hAnsiTheme="minorHAnsi" w:cs="Arial"/>
          <w:sz w:val="22"/>
          <w:szCs w:val="22"/>
        </w:rPr>
      </w:pPr>
      <w:r w:rsidRPr="005E679D">
        <w:rPr>
          <w:rFonts w:asciiTheme="minorHAnsi" w:hAnsiTheme="minorHAnsi" w:cs="Arial"/>
          <w:sz w:val="22"/>
          <w:szCs w:val="22"/>
        </w:rPr>
        <w:t xml:space="preserve">                Avv. Natale Ditel</w:t>
      </w:r>
      <w:r w:rsidRPr="005E679D">
        <w:rPr>
          <w:rFonts w:asciiTheme="minorHAnsi" w:hAnsiTheme="minorHAnsi" w:cs="Arial"/>
          <w:sz w:val="22"/>
          <w:szCs w:val="22"/>
        </w:rPr>
        <w:tab/>
      </w:r>
      <w:r w:rsidRPr="005E679D">
        <w:rPr>
          <w:rFonts w:asciiTheme="minorHAnsi" w:hAnsiTheme="minorHAnsi" w:cs="Arial"/>
          <w:sz w:val="22"/>
          <w:szCs w:val="22"/>
        </w:rPr>
        <w:tab/>
      </w:r>
      <w:r w:rsidRPr="005E679D">
        <w:rPr>
          <w:rFonts w:asciiTheme="minorHAnsi" w:hAnsiTheme="minorHAnsi" w:cs="Arial"/>
          <w:sz w:val="22"/>
          <w:szCs w:val="22"/>
        </w:rPr>
        <w:tab/>
        <w:t xml:space="preserve">                         </w:t>
      </w:r>
      <w:r w:rsidR="005E679D">
        <w:rPr>
          <w:rFonts w:asciiTheme="minorHAnsi" w:hAnsiTheme="minorHAnsi" w:cs="Arial"/>
          <w:sz w:val="22"/>
          <w:szCs w:val="22"/>
        </w:rPr>
        <w:t xml:space="preserve">      </w:t>
      </w:r>
      <w:r w:rsidRPr="005E679D">
        <w:rPr>
          <w:rFonts w:asciiTheme="minorHAnsi" w:hAnsiTheme="minorHAnsi" w:cs="Arial"/>
          <w:sz w:val="22"/>
          <w:szCs w:val="22"/>
        </w:rPr>
        <w:t xml:space="preserve">Prof. Avv. Massimo Deiana </w:t>
      </w:r>
    </w:p>
    <w:p w14:paraId="5313C9DB" w14:textId="3933B319" w:rsidR="00CD1F18" w:rsidRDefault="00CD1F18" w:rsidP="005E679D">
      <w:pPr>
        <w:rPr>
          <w:rFonts w:asciiTheme="minorHAnsi" w:hAnsiTheme="minorHAnsi" w:cs="Arial"/>
          <w:sz w:val="22"/>
          <w:szCs w:val="22"/>
        </w:rPr>
      </w:pPr>
    </w:p>
    <w:sectPr w:rsidR="00CD1F18" w:rsidSect="00365E5A">
      <w:headerReference w:type="default" r:id="rId8"/>
      <w:footerReference w:type="default" r:id="rId9"/>
      <w:pgSz w:w="11906" w:h="16838"/>
      <w:pgMar w:top="1417" w:right="1134" w:bottom="1134" w:left="1134" w:header="142" w:footer="33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24F5CE" w14:textId="77777777" w:rsidR="008E55FA" w:rsidRDefault="008E55FA" w:rsidP="00587FFC">
      <w:r>
        <w:separator/>
      </w:r>
    </w:p>
  </w:endnote>
  <w:endnote w:type="continuationSeparator" w:id="0">
    <w:p w14:paraId="32508ED4" w14:textId="77777777" w:rsidR="008E55FA" w:rsidRDefault="008E55FA" w:rsidP="00587FF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sto MT">
    <w:altName w:val="New Century Schoolbook"/>
    <w:panose1 w:val="0204060305050503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7E90E4A" w14:textId="52E73A2F" w:rsidR="00587FFC" w:rsidRDefault="00365E5A">
    <w:pPr>
      <w:pStyle w:val="Pidipagina"/>
    </w:pPr>
    <w:r>
      <w:rPr>
        <w:noProof/>
      </w:rPr>
      <w:drawing>
        <wp:inline distT="0" distB="0" distL="0" distR="0" wp14:anchorId="0BAFF09F" wp14:editId="0CD13E9E">
          <wp:extent cx="6120130" cy="544830"/>
          <wp:effectExtent l="0" t="0" r="0" b="762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magine 2"/>
                  <pic:cNvPicPr/>
                </pic:nvPicPr>
                <pic:blipFill>
                  <a:blip r:embed="rId1">
                    <a:extLst>
                      <a:ext uri="{28A0092B-C50C-407E-A947-70E740481C1C}">
                        <a14:useLocalDpi xmlns:a14="http://schemas.microsoft.com/office/drawing/2010/main" val="0"/>
                      </a:ext>
                    </a:extLst>
                  </a:blip>
                  <a:stretch>
                    <a:fillRect/>
                  </a:stretch>
                </pic:blipFill>
                <pic:spPr>
                  <a:xfrm>
                    <a:off x="0" y="0"/>
                    <a:ext cx="6120130" cy="544830"/>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182565" w14:textId="77777777" w:rsidR="008E55FA" w:rsidRDefault="008E55FA" w:rsidP="00587FFC">
      <w:r>
        <w:separator/>
      </w:r>
    </w:p>
  </w:footnote>
  <w:footnote w:type="continuationSeparator" w:id="0">
    <w:p w14:paraId="263FF98C" w14:textId="77777777" w:rsidR="008E55FA" w:rsidRDefault="008E55FA" w:rsidP="00587FF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76FCB6" w14:textId="5475772F" w:rsidR="00587FFC" w:rsidRDefault="00365E5A" w:rsidP="00587FFC">
    <w:pPr>
      <w:pStyle w:val="Intestazione"/>
      <w:tabs>
        <w:tab w:val="clear" w:pos="9638"/>
      </w:tabs>
      <w:ind w:left="-1134" w:right="-1134"/>
    </w:pPr>
    <w:r>
      <w:rPr>
        <w:noProof/>
      </w:rPr>
      <w:drawing>
        <wp:inline distT="0" distB="0" distL="0" distR="0" wp14:anchorId="396A1B91" wp14:editId="582BEF3B">
          <wp:extent cx="7267300" cy="1174773"/>
          <wp:effectExtent l="0" t="0" r="0" b="6350"/>
          <wp:docPr id="3" name="Immagin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magine 1"/>
                  <pic:cNvPicPr/>
                </pic:nvPicPr>
                <pic:blipFill>
                  <a:blip r:embed="rId1">
                    <a:extLst>
                      <a:ext uri="{28A0092B-C50C-407E-A947-70E740481C1C}">
                        <a14:useLocalDpi xmlns:a14="http://schemas.microsoft.com/office/drawing/2010/main" val="0"/>
                      </a:ext>
                    </a:extLst>
                  </a:blip>
                  <a:stretch>
                    <a:fillRect/>
                  </a:stretch>
                </pic:blipFill>
                <pic:spPr>
                  <a:xfrm>
                    <a:off x="0" y="0"/>
                    <a:ext cx="7342709" cy="1186963"/>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7D6AD8"/>
    <w:multiLevelType w:val="hybridMultilevel"/>
    <w:tmpl w:val="5E205E9E"/>
    <w:lvl w:ilvl="0" w:tplc="0410000F">
      <w:start w:val="1"/>
      <w:numFmt w:val="decimal"/>
      <w:lvlText w:val="%1."/>
      <w:lvlJc w:val="left"/>
      <w:pPr>
        <w:tabs>
          <w:tab w:val="num" w:pos="1429"/>
        </w:tabs>
        <w:ind w:left="1429" w:hanging="360"/>
      </w:pPr>
      <w:rPr>
        <w:rFonts w:hint="default"/>
      </w:rPr>
    </w:lvl>
    <w:lvl w:ilvl="1" w:tplc="04100003">
      <w:start w:val="1"/>
      <w:numFmt w:val="bullet"/>
      <w:lvlText w:val="o"/>
      <w:lvlJc w:val="left"/>
      <w:pPr>
        <w:tabs>
          <w:tab w:val="num" w:pos="2149"/>
        </w:tabs>
        <w:ind w:left="2149" w:hanging="360"/>
      </w:pPr>
      <w:rPr>
        <w:rFonts w:ascii="Courier New" w:hAnsi="Courier New" w:cs="Courier New" w:hint="default"/>
      </w:rPr>
    </w:lvl>
    <w:lvl w:ilvl="2" w:tplc="31D2A0CE">
      <w:start w:val="1"/>
      <w:numFmt w:val="decimal"/>
      <w:lvlText w:val="%3)"/>
      <w:lvlJc w:val="left"/>
      <w:pPr>
        <w:tabs>
          <w:tab w:val="num" w:pos="2869"/>
        </w:tabs>
        <w:ind w:left="2869" w:hanging="360"/>
      </w:pPr>
      <w:rPr>
        <w:rFonts w:hint="default"/>
      </w:rPr>
    </w:lvl>
    <w:lvl w:ilvl="3" w:tplc="04100001" w:tentative="1">
      <w:start w:val="1"/>
      <w:numFmt w:val="bullet"/>
      <w:lvlText w:val=""/>
      <w:lvlJc w:val="left"/>
      <w:pPr>
        <w:tabs>
          <w:tab w:val="num" w:pos="3589"/>
        </w:tabs>
        <w:ind w:left="3589" w:hanging="360"/>
      </w:pPr>
      <w:rPr>
        <w:rFonts w:ascii="Symbol" w:hAnsi="Symbol" w:hint="default"/>
      </w:rPr>
    </w:lvl>
    <w:lvl w:ilvl="4" w:tplc="04100003" w:tentative="1">
      <w:start w:val="1"/>
      <w:numFmt w:val="bullet"/>
      <w:lvlText w:val="o"/>
      <w:lvlJc w:val="left"/>
      <w:pPr>
        <w:tabs>
          <w:tab w:val="num" w:pos="4309"/>
        </w:tabs>
        <w:ind w:left="4309" w:hanging="360"/>
      </w:pPr>
      <w:rPr>
        <w:rFonts w:ascii="Courier New" w:hAnsi="Courier New" w:cs="Courier New" w:hint="default"/>
      </w:rPr>
    </w:lvl>
    <w:lvl w:ilvl="5" w:tplc="04100005" w:tentative="1">
      <w:start w:val="1"/>
      <w:numFmt w:val="bullet"/>
      <w:lvlText w:val=""/>
      <w:lvlJc w:val="left"/>
      <w:pPr>
        <w:tabs>
          <w:tab w:val="num" w:pos="5029"/>
        </w:tabs>
        <w:ind w:left="5029" w:hanging="360"/>
      </w:pPr>
      <w:rPr>
        <w:rFonts w:ascii="Wingdings" w:hAnsi="Wingdings" w:hint="default"/>
      </w:rPr>
    </w:lvl>
    <w:lvl w:ilvl="6" w:tplc="04100001" w:tentative="1">
      <w:start w:val="1"/>
      <w:numFmt w:val="bullet"/>
      <w:lvlText w:val=""/>
      <w:lvlJc w:val="left"/>
      <w:pPr>
        <w:tabs>
          <w:tab w:val="num" w:pos="5749"/>
        </w:tabs>
        <w:ind w:left="5749" w:hanging="360"/>
      </w:pPr>
      <w:rPr>
        <w:rFonts w:ascii="Symbol" w:hAnsi="Symbol" w:hint="default"/>
      </w:rPr>
    </w:lvl>
    <w:lvl w:ilvl="7" w:tplc="04100003" w:tentative="1">
      <w:start w:val="1"/>
      <w:numFmt w:val="bullet"/>
      <w:lvlText w:val="o"/>
      <w:lvlJc w:val="left"/>
      <w:pPr>
        <w:tabs>
          <w:tab w:val="num" w:pos="6469"/>
        </w:tabs>
        <w:ind w:left="6469" w:hanging="360"/>
      </w:pPr>
      <w:rPr>
        <w:rFonts w:ascii="Courier New" w:hAnsi="Courier New" w:cs="Courier New" w:hint="default"/>
      </w:rPr>
    </w:lvl>
    <w:lvl w:ilvl="8" w:tplc="04100005" w:tentative="1">
      <w:start w:val="1"/>
      <w:numFmt w:val="bullet"/>
      <w:lvlText w:val=""/>
      <w:lvlJc w:val="left"/>
      <w:pPr>
        <w:tabs>
          <w:tab w:val="num" w:pos="7189"/>
        </w:tabs>
        <w:ind w:left="7189" w:hanging="360"/>
      </w:pPr>
      <w:rPr>
        <w:rFonts w:ascii="Wingdings" w:hAnsi="Wingdings" w:hint="default"/>
      </w:rPr>
    </w:lvl>
  </w:abstractNum>
  <w:abstractNum w:abstractNumId="1" w15:restartNumberingAfterBreak="0">
    <w:nsid w:val="15D53B87"/>
    <w:multiLevelType w:val="hybridMultilevel"/>
    <w:tmpl w:val="E3D2A02C"/>
    <w:lvl w:ilvl="0" w:tplc="69F0B140">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B1A3786"/>
    <w:multiLevelType w:val="hybridMultilevel"/>
    <w:tmpl w:val="B0B8EF9E"/>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DCD44EC"/>
    <w:multiLevelType w:val="hybridMultilevel"/>
    <w:tmpl w:val="8594E91C"/>
    <w:lvl w:ilvl="0" w:tplc="25A2001E">
      <w:start w:val="1"/>
      <w:numFmt w:val="lowerLetter"/>
      <w:lvlText w:val="%1."/>
      <w:lvlJc w:val="left"/>
      <w:pPr>
        <w:tabs>
          <w:tab w:val="num" w:pos="2160"/>
        </w:tabs>
        <w:ind w:left="21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 w15:restartNumberingAfterBreak="0">
    <w:nsid w:val="67A733FF"/>
    <w:multiLevelType w:val="hybridMultilevel"/>
    <w:tmpl w:val="CB922342"/>
    <w:lvl w:ilvl="0" w:tplc="FB6CFD94">
      <w:numFmt w:val="bullet"/>
      <w:lvlText w:val="-"/>
      <w:lvlJc w:val="left"/>
      <w:pPr>
        <w:ind w:left="436" w:hanging="360"/>
      </w:pPr>
      <w:rPr>
        <w:rFonts w:ascii="Calibri" w:eastAsia="Times New Roman" w:hAnsi="Calibri" w:cs="Times New Roman" w:hint="default"/>
      </w:rPr>
    </w:lvl>
    <w:lvl w:ilvl="1" w:tplc="04100003" w:tentative="1">
      <w:start w:val="1"/>
      <w:numFmt w:val="bullet"/>
      <w:lvlText w:val="o"/>
      <w:lvlJc w:val="left"/>
      <w:pPr>
        <w:ind w:left="1156" w:hanging="360"/>
      </w:pPr>
      <w:rPr>
        <w:rFonts w:ascii="Courier New" w:hAnsi="Courier New" w:cs="Courier New" w:hint="default"/>
      </w:rPr>
    </w:lvl>
    <w:lvl w:ilvl="2" w:tplc="04100005" w:tentative="1">
      <w:start w:val="1"/>
      <w:numFmt w:val="bullet"/>
      <w:lvlText w:val=""/>
      <w:lvlJc w:val="left"/>
      <w:pPr>
        <w:ind w:left="1876" w:hanging="360"/>
      </w:pPr>
      <w:rPr>
        <w:rFonts w:ascii="Wingdings" w:hAnsi="Wingdings" w:hint="default"/>
      </w:rPr>
    </w:lvl>
    <w:lvl w:ilvl="3" w:tplc="04100001" w:tentative="1">
      <w:start w:val="1"/>
      <w:numFmt w:val="bullet"/>
      <w:lvlText w:val=""/>
      <w:lvlJc w:val="left"/>
      <w:pPr>
        <w:ind w:left="2596" w:hanging="360"/>
      </w:pPr>
      <w:rPr>
        <w:rFonts w:ascii="Symbol" w:hAnsi="Symbol" w:hint="default"/>
      </w:rPr>
    </w:lvl>
    <w:lvl w:ilvl="4" w:tplc="04100003" w:tentative="1">
      <w:start w:val="1"/>
      <w:numFmt w:val="bullet"/>
      <w:lvlText w:val="o"/>
      <w:lvlJc w:val="left"/>
      <w:pPr>
        <w:ind w:left="3316" w:hanging="360"/>
      </w:pPr>
      <w:rPr>
        <w:rFonts w:ascii="Courier New" w:hAnsi="Courier New" w:cs="Courier New" w:hint="default"/>
      </w:rPr>
    </w:lvl>
    <w:lvl w:ilvl="5" w:tplc="04100005" w:tentative="1">
      <w:start w:val="1"/>
      <w:numFmt w:val="bullet"/>
      <w:lvlText w:val=""/>
      <w:lvlJc w:val="left"/>
      <w:pPr>
        <w:ind w:left="4036" w:hanging="360"/>
      </w:pPr>
      <w:rPr>
        <w:rFonts w:ascii="Wingdings" w:hAnsi="Wingdings" w:hint="default"/>
      </w:rPr>
    </w:lvl>
    <w:lvl w:ilvl="6" w:tplc="04100001" w:tentative="1">
      <w:start w:val="1"/>
      <w:numFmt w:val="bullet"/>
      <w:lvlText w:val=""/>
      <w:lvlJc w:val="left"/>
      <w:pPr>
        <w:ind w:left="4756" w:hanging="360"/>
      </w:pPr>
      <w:rPr>
        <w:rFonts w:ascii="Symbol" w:hAnsi="Symbol" w:hint="default"/>
      </w:rPr>
    </w:lvl>
    <w:lvl w:ilvl="7" w:tplc="04100003" w:tentative="1">
      <w:start w:val="1"/>
      <w:numFmt w:val="bullet"/>
      <w:lvlText w:val="o"/>
      <w:lvlJc w:val="left"/>
      <w:pPr>
        <w:ind w:left="5476" w:hanging="360"/>
      </w:pPr>
      <w:rPr>
        <w:rFonts w:ascii="Courier New" w:hAnsi="Courier New" w:cs="Courier New" w:hint="default"/>
      </w:rPr>
    </w:lvl>
    <w:lvl w:ilvl="8" w:tplc="04100005" w:tentative="1">
      <w:start w:val="1"/>
      <w:numFmt w:val="bullet"/>
      <w:lvlText w:val=""/>
      <w:lvlJc w:val="left"/>
      <w:pPr>
        <w:ind w:left="6196" w:hanging="360"/>
      </w:pPr>
      <w:rPr>
        <w:rFonts w:ascii="Wingdings" w:hAnsi="Wingdings" w:hint="default"/>
      </w:rPr>
    </w:lvl>
  </w:abstractNum>
  <w:num w:numId="1" w16cid:durableId="1884053228">
    <w:abstractNumId w:val="0"/>
  </w:num>
  <w:num w:numId="2" w16cid:durableId="902646177">
    <w:abstractNumId w:val="3"/>
  </w:num>
  <w:num w:numId="3" w16cid:durableId="877476244">
    <w:abstractNumId w:val="4"/>
  </w:num>
  <w:num w:numId="4" w16cid:durableId="679428442">
    <w:abstractNumId w:val="2"/>
  </w:num>
  <w:num w:numId="5" w16cid:durableId="29887619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87FFC"/>
    <w:rsid w:val="0001478B"/>
    <w:rsid w:val="00081C86"/>
    <w:rsid w:val="00084494"/>
    <w:rsid w:val="00087724"/>
    <w:rsid w:val="00113CC7"/>
    <w:rsid w:val="00184DD4"/>
    <w:rsid w:val="0020728E"/>
    <w:rsid w:val="002E6CDE"/>
    <w:rsid w:val="00340F76"/>
    <w:rsid w:val="00365E5A"/>
    <w:rsid w:val="003A04CA"/>
    <w:rsid w:val="003D14BF"/>
    <w:rsid w:val="003E4077"/>
    <w:rsid w:val="003F1E22"/>
    <w:rsid w:val="003F28B6"/>
    <w:rsid w:val="004B70C3"/>
    <w:rsid w:val="00507B2F"/>
    <w:rsid w:val="005317A3"/>
    <w:rsid w:val="00554783"/>
    <w:rsid w:val="00587FFC"/>
    <w:rsid w:val="005913AB"/>
    <w:rsid w:val="005B0818"/>
    <w:rsid w:val="005E679D"/>
    <w:rsid w:val="005E6C80"/>
    <w:rsid w:val="0064776E"/>
    <w:rsid w:val="006A0F11"/>
    <w:rsid w:val="0072531B"/>
    <w:rsid w:val="007D6E14"/>
    <w:rsid w:val="008042E2"/>
    <w:rsid w:val="008162B6"/>
    <w:rsid w:val="00894220"/>
    <w:rsid w:val="008E55FA"/>
    <w:rsid w:val="008F64DE"/>
    <w:rsid w:val="00931E23"/>
    <w:rsid w:val="009604E3"/>
    <w:rsid w:val="00980D8E"/>
    <w:rsid w:val="00A113FF"/>
    <w:rsid w:val="00A57D43"/>
    <w:rsid w:val="00B32C01"/>
    <w:rsid w:val="00BA124B"/>
    <w:rsid w:val="00C12797"/>
    <w:rsid w:val="00CD1F18"/>
    <w:rsid w:val="00CF14C1"/>
    <w:rsid w:val="00D3320F"/>
    <w:rsid w:val="00D347B4"/>
    <w:rsid w:val="00D624C4"/>
    <w:rsid w:val="00E24D15"/>
    <w:rsid w:val="00E7260C"/>
    <w:rsid w:val="00E7687C"/>
    <w:rsid w:val="00E86A83"/>
    <w:rsid w:val="00EE2488"/>
    <w:rsid w:val="00F464C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A56142"/>
  <w15:chartTrackingRefBased/>
  <w15:docId w15:val="{68F76A3B-887C-456C-8673-66722FA6AE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rsid w:val="00A113FF"/>
    <w:pPr>
      <w:spacing w:after="0" w:line="240" w:lineRule="auto"/>
    </w:pPr>
    <w:rPr>
      <w:rFonts w:ascii="Times New Roman" w:eastAsia="Times New Roman" w:hAnsi="Times New Roman" w:cs="Times New Roman"/>
      <w:sz w:val="20"/>
      <w:szCs w:val="20"/>
      <w:lang w:eastAsia="it-IT"/>
    </w:rPr>
  </w:style>
  <w:style w:type="paragraph" w:styleId="Titolo2">
    <w:name w:val="heading 2"/>
    <w:basedOn w:val="Normale"/>
    <w:next w:val="Normale"/>
    <w:link w:val="Titolo2Carattere"/>
    <w:unhideWhenUsed/>
    <w:qFormat/>
    <w:rsid w:val="004B70C3"/>
    <w:pPr>
      <w:keepNext/>
      <w:spacing w:line="360" w:lineRule="auto"/>
      <w:ind w:left="4820"/>
      <w:jc w:val="center"/>
      <w:outlineLvl w:val="1"/>
    </w:pPr>
    <w:rPr>
      <w:b/>
      <w:sz w:val="24"/>
    </w:rPr>
  </w:style>
  <w:style w:type="paragraph" w:styleId="Titolo6">
    <w:name w:val="heading 6"/>
    <w:basedOn w:val="Normale"/>
    <w:next w:val="Normale"/>
    <w:link w:val="Titolo6Carattere"/>
    <w:unhideWhenUsed/>
    <w:qFormat/>
    <w:rsid w:val="004B70C3"/>
    <w:pPr>
      <w:spacing w:before="240" w:after="60"/>
      <w:outlineLvl w:val="5"/>
    </w:pPr>
    <w:rPr>
      <w:b/>
      <w:bCs/>
      <w:sz w:val="22"/>
      <w:szCs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587FFC"/>
    <w:pPr>
      <w:tabs>
        <w:tab w:val="center" w:pos="4819"/>
        <w:tab w:val="right" w:pos="9638"/>
      </w:tabs>
    </w:pPr>
  </w:style>
  <w:style w:type="character" w:customStyle="1" w:styleId="IntestazioneCarattere">
    <w:name w:val="Intestazione Carattere"/>
    <w:basedOn w:val="Carpredefinitoparagrafo"/>
    <w:link w:val="Intestazione"/>
    <w:uiPriority w:val="99"/>
    <w:rsid w:val="00587FFC"/>
  </w:style>
  <w:style w:type="paragraph" w:styleId="Pidipagina">
    <w:name w:val="footer"/>
    <w:basedOn w:val="Normale"/>
    <w:link w:val="PidipaginaCarattere"/>
    <w:uiPriority w:val="99"/>
    <w:unhideWhenUsed/>
    <w:rsid w:val="00587FFC"/>
    <w:pPr>
      <w:tabs>
        <w:tab w:val="center" w:pos="4819"/>
        <w:tab w:val="right" w:pos="9638"/>
      </w:tabs>
    </w:pPr>
  </w:style>
  <w:style w:type="character" w:customStyle="1" w:styleId="PidipaginaCarattere">
    <w:name w:val="Piè di pagina Carattere"/>
    <w:basedOn w:val="Carpredefinitoparagrafo"/>
    <w:link w:val="Pidipagina"/>
    <w:uiPriority w:val="99"/>
    <w:rsid w:val="00587FFC"/>
  </w:style>
  <w:style w:type="character" w:customStyle="1" w:styleId="Titolo2Carattere">
    <w:name w:val="Titolo 2 Carattere"/>
    <w:basedOn w:val="Carpredefinitoparagrafo"/>
    <w:link w:val="Titolo2"/>
    <w:rsid w:val="004B70C3"/>
    <w:rPr>
      <w:rFonts w:ascii="Times New Roman" w:eastAsia="Times New Roman" w:hAnsi="Times New Roman" w:cs="Times New Roman"/>
      <w:b/>
      <w:sz w:val="24"/>
      <w:szCs w:val="20"/>
      <w:lang w:eastAsia="it-IT"/>
    </w:rPr>
  </w:style>
  <w:style w:type="character" w:customStyle="1" w:styleId="Titolo6Carattere">
    <w:name w:val="Titolo 6 Carattere"/>
    <w:basedOn w:val="Carpredefinitoparagrafo"/>
    <w:link w:val="Titolo6"/>
    <w:rsid w:val="004B70C3"/>
    <w:rPr>
      <w:rFonts w:ascii="Times New Roman" w:eastAsia="Times New Roman" w:hAnsi="Times New Roman" w:cs="Times New Roman"/>
      <w:b/>
      <w:bCs/>
      <w:lang w:eastAsia="it-IT"/>
    </w:rPr>
  </w:style>
  <w:style w:type="paragraph" w:styleId="Titolo">
    <w:name w:val="Title"/>
    <w:basedOn w:val="Normale"/>
    <w:link w:val="TitoloCarattere"/>
    <w:qFormat/>
    <w:rsid w:val="004B70C3"/>
    <w:pPr>
      <w:jc w:val="center"/>
    </w:pPr>
    <w:rPr>
      <w:rFonts w:ascii="Calisto MT" w:hAnsi="Calisto MT" w:cs="Tahoma"/>
      <w:b/>
      <w:sz w:val="24"/>
      <w:u w:val="single"/>
    </w:rPr>
  </w:style>
  <w:style w:type="character" w:customStyle="1" w:styleId="TitoloCarattere">
    <w:name w:val="Titolo Carattere"/>
    <w:basedOn w:val="Carpredefinitoparagrafo"/>
    <w:link w:val="Titolo"/>
    <w:rsid w:val="004B70C3"/>
    <w:rPr>
      <w:rFonts w:ascii="Calisto MT" w:eastAsia="Times New Roman" w:hAnsi="Calisto MT" w:cs="Tahoma"/>
      <w:b/>
      <w:sz w:val="24"/>
      <w:szCs w:val="20"/>
      <w:u w:val="single"/>
      <w:lang w:eastAsia="it-IT"/>
    </w:rPr>
  </w:style>
  <w:style w:type="paragraph" w:styleId="Corpotesto">
    <w:name w:val="Body Text"/>
    <w:basedOn w:val="Normale"/>
    <w:link w:val="CorpotestoCarattere"/>
    <w:unhideWhenUsed/>
    <w:rsid w:val="004B70C3"/>
    <w:pPr>
      <w:spacing w:line="360" w:lineRule="auto"/>
      <w:jc w:val="both"/>
    </w:pPr>
    <w:rPr>
      <w:bCs/>
      <w:sz w:val="24"/>
    </w:rPr>
  </w:style>
  <w:style w:type="character" w:customStyle="1" w:styleId="CorpotestoCarattere">
    <w:name w:val="Corpo testo Carattere"/>
    <w:basedOn w:val="Carpredefinitoparagrafo"/>
    <w:link w:val="Corpotesto"/>
    <w:rsid w:val="004B70C3"/>
    <w:rPr>
      <w:rFonts w:ascii="Times New Roman" w:eastAsia="Times New Roman" w:hAnsi="Times New Roman" w:cs="Times New Roman"/>
      <w:bCs/>
      <w:sz w:val="24"/>
      <w:szCs w:val="20"/>
      <w:lang w:eastAsia="it-IT"/>
    </w:rPr>
  </w:style>
  <w:style w:type="paragraph" w:styleId="Paragrafoelenco">
    <w:name w:val="List Paragraph"/>
    <w:basedOn w:val="Normale"/>
    <w:uiPriority w:val="34"/>
    <w:qFormat/>
    <w:rsid w:val="004B70C3"/>
    <w:pPr>
      <w:ind w:left="720"/>
      <w:contextualSpacing/>
    </w:pPr>
  </w:style>
  <w:style w:type="paragraph" w:customStyle="1" w:styleId="Style6">
    <w:name w:val="Style6"/>
    <w:basedOn w:val="Normale"/>
    <w:uiPriority w:val="99"/>
    <w:rsid w:val="004B70C3"/>
    <w:pPr>
      <w:widowControl w:val="0"/>
      <w:autoSpaceDE w:val="0"/>
      <w:autoSpaceDN w:val="0"/>
      <w:adjustRightInd w:val="0"/>
      <w:spacing w:line="355" w:lineRule="exact"/>
      <w:jc w:val="both"/>
    </w:pPr>
    <w:rPr>
      <w:rFonts w:ascii="Courier New" w:hAnsi="Courier New" w:cs="Courier New"/>
      <w:sz w:val="24"/>
      <w:szCs w:val="24"/>
    </w:rPr>
  </w:style>
  <w:style w:type="paragraph" w:customStyle="1" w:styleId="Default">
    <w:name w:val="Default"/>
    <w:rsid w:val="004B70C3"/>
    <w:pPr>
      <w:autoSpaceDE w:val="0"/>
      <w:autoSpaceDN w:val="0"/>
      <w:adjustRightInd w:val="0"/>
      <w:spacing w:after="0" w:line="240" w:lineRule="auto"/>
    </w:pPr>
    <w:rPr>
      <w:rFonts w:ascii="Calibri" w:eastAsia="Calibri" w:hAnsi="Calibri" w:cs="Calibri"/>
      <w:color w:val="000000"/>
      <w:sz w:val="24"/>
      <w:szCs w:val="24"/>
    </w:rPr>
  </w:style>
  <w:style w:type="paragraph" w:styleId="NormaleWeb">
    <w:name w:val="Normal (Web)"/>
    <w:basedOn w:val="Normale"/>
    <w:uiPriority w:val="99"/>
    <w:unhideWhenUsed/>
    <w:rsid w:val="005E6C80"/>
    <w:rPr>
      <w:rFonts w:ascii="Calibri" w:eastAsiaTheme="minorHAnsi" w:hAnsi="Calibri" w:cs="Calibri"/>
      <w:sz w:val="22"/>
      <w:szCs w:val="22"/>
    </w:rPr>
  </w:style>
  <w:style w:type="character" w:customStyle="1" w:styleId="xcontentpasted0">
    <w:name w:val="x_contentpasted0"/>
    <w:basedOn w:val="Carpredefinitoparagrafo"/>
    <w:rsid w:val="005E6C80"/>
  </w:style>
  <w:style w:type="paragraph" w:styleId="Rientrocorpodeltesto">
    <w:name w:val="Body Text Indent"/>
    <w:basedOn w:val="Normale"/>
    <w:link w:val="RientrocorpodeltestoCarattere"/>
    <w:uiPriority w:val="99"/>
    <w:semiHidden/>
    <w:unhideWhenUsed/>
    <w:rsid w:val="003D14BF"/>
    <w:pPr>
      <w:spacing w:after="120"/>
      <w:ind w:left="283"/>
    </w:pPr>
  </w:style>
  <w:style w:type="character" w:customStyle="1" w:styleId="RientrocorpodeltestoCarattere">
    <w:name w:val="Rientro corpo del testo Carattere"/>
    <w:basedOn w:val="Carpredefinitoparagrafo"/>
    <w:link w:val="Rientrocorpodeltesto"/>
    <w:uiPriority w:val="99"/>
    <w:semiHidden/>
    <w:rsid w:val="003D14BF"/>
    <w:rPr>
      <w:rFonts w:ascii="Times New Roman" w:eastAsia="Times New Roman" w:hAnsi="Times New Roman" w:cs="Times New Roman"/>
      <w:sz w:val="20"/>
      <w:szCs w:val="20"/>
      <w:lang w:eastAsia="it-IT"/>
    </w:rPr>
  </w:style>
  <w:style w:type="paragraph" w:styleId="PreformattatoHTML">
    <w:name w:val="HTML Preformatted"/>
    <w:basedOn w:val="Normale"/>
    <w:link w:val="PreformattatoHTMLCarattere"/>
    <w:uiPriority w:val="99"/>
    <w:semiHidden/>
    <w:unhideWhenUsed/>
    <w:rsid w:val="00507B2F"/>
    <w:rPr>
      <w:rFonts w:ascii="Consolas" w:hAnsi="Consolas"/>
    </w:rPr>
  </w:style>
  <w:style w:type="character" w:customStyle="1" w:styleId="PreformattatoHTMLCarattere">
    <w:name w:val="Preformattato HTML Carattere"/>
    <w:basedOn w:val="Carpredefinitoparagrafo"/>
    <w:link w:val="PreformattatoHTML"/>
    <w:uiPriority w:val="99"/>
    <w:semiHidden/>
    <w:rsid w:val="00507B2F"/>
    <w:rPr>
      <w:rFonts w:ascii="Consolas" w:eastAsia="Times New Roman" w:hAnsi="Consolas" w:cs="Times New Roman"/>
      <w:sz w:val="20"/>
      <w:szCs w:val="20"/>
      <w:lang w:eastAsia="it-IT"/>
    </w:rPr>
  </w:style>
  <w:style w:type="character" w:styleId="Collegamentoipertestuale">
    <w:name w:val="Hyperlink"/>
    <w:basedOn w:val="Carpredefinitoparagrafo"/>
    <w:uiPriority w:val="99"/>
    <w:unhideWhenUsed/>
    <w:rsid w:val="00507B2F"/>
    <w:rPr>
      <w:color w:val="0563C1" w:themeColor="hyperlink"/>
      <w:u w:val="single"/>
    </w:rPr>
  </w:style>
  <w:style w:type="character" w:styleId="Menzionenonrisolta">
    <w:name w:val="Unresolved Mention"/>
    <w:basedOn w:val="Carpredefinitoparagrafo"/>
    <w:uiPriority w:val="99"/>
    <w:semiHidden/>
    <w:unhideWhenUsed/>
    <w:rsid w:val="00507B2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49493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www.normattiva.it/uri-res/N2Ls?urn:nir:stato:regio.decreto:1942-03-30;327"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jp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TotalTime>
  <Pages>1</Pages>
  <Words>2187</Words>
  <Characters>12466</Characters>
  <Application>Microsoft Office Word</Application>
  <DocSecurity>0</DocSecurity>
  <Lines>103</Lines>
  <Paragraphs>29</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14624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Marco Mezzano</dc:creator>
  <cp:keywords/>
  <dc:description/>
  <cp:lastModifiedBy>Federica Cannas</cp:lastModifiedBy>
  <cp:revision>20</cp:revision>
  <dcterms:created xsi:type="dcterms:W3CDTF">2023-04-18T10:32:00Z</dcterms:created>
  <dcterms:modified xsi:type="dcterms:W3CDTF">2023-04-19T14:15:00Z</dcterms:modified>
</cp:coreProperties>
</file>